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微软简标宋" w:eastAsia="微软简标宋"/>
          <w:sz w:val="36"/>
          <w:szCs w:val="36"/>
        </w:rPr>
      </w:pPr>
      <w:r>
        <w:rPr>
          <w:rFonts w:hint="eastAsia" w:ascii="微软简标宋" w:eastAsia="微软简标宋"/>
          <w:sz w:val="36"/>
          <w:szCs w:val="36"/>
        </w:rPr>
        <w:t>国库处提供材料明细表</w:t>
      </w:r>
    </w:p>
    <w:p>
      <w:pPr>
        <w:spacing w:line="500" w:lineRule="exact"/>
        <w:ind w:firstLine="643" w:firstLineChars="200"/>
        <w:rPr>
          <w:rFonts w:hint="eastAsia" w:ascii="楷体_GB2312" w:eastAsia="楷体_GB2312"/>
          <w:b/>
          <w:sz w:val="32"/>
          <w:szCs w:val="32"/>
        </w:rPr>
      </w:pPr>
    </w:p>
    <w:p>
      <w:pPr>
        <w:spacing w:line="500" w:lineRule="exact"/>
        <w:ind w:firstLine="643" w:firstLineChars="200"/>
        <w:rPr>
          <w:rFonts w:hint="eastAsia" w:ascii="楷体_GB2312" w:eastAsia="楷体_GB2312"/>
          <w:b/>
          <w:sz w:val="32"/>
          <w:szCs w:val="32"/>
        </w:rPr>
      </w:pPr>
      <w:r>
        <w:rPr>
          <w:rFonts w:hint="eastAsia" w:ascii="楷体_GB2312" w:eastAsia="楷体_GB2312"/>
          <w:b/>
          <w:sz w:val="32"/>
          <w:szCs w:val="32"/>
        </w:rPr>
        <w:t>一、网络版部门决算软件</w:t>
      </w:r>
    </w:p>
    <w:p>
      <w:pPr>
        <w:spacing w:line="500" w:lineRule="exact"/>
        <w:ind w:firstLine="643" w:firstLineChars="200"/>
        <w:rPr>
          <w:rFonts w:ascii="楷体_GB2312" w:eastAsia="楷体_GB2312"/>
          <w:b/>
          <w:sz w:val="32"/>
          <w:szCs w:val="32"/>
        </w:rPr>
      </w:pPr>
      <w:r>
        <w:rPr>
          <w:rFonts w:hint="eastAsia" w:ascii="楷体_GB2312" w:eastAsia="楷体_GB2312"/>
          <w:b/>
          <w:sz w:val="32"/>
          <w:szCs w:val="32"/>
        </w:rPr>
        <w:t>（一）2016年度部门决算会审数据</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上述数据上传至网络版部门决算软件，同时在部门决算培训会拷贝给各一级预算单位、功能区和街镇。</w:t>
      </w:r>
      <w:r>
        <w:rPr>
          <w:rFonts w:hint="eastAsia" w:ascii="仿宋_GB2312" w:eastAsia="仿宋_GB2312"/>
          <w:sz w:val="32"/>
          <w:szCs w:val="32"/>
          <w:lang w:eastAsia="zh-CN"/>
        </w:rPr>
        <w:t>各一级预算单位负责所属单位相关工作。</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无网络版部门决算软件的各一级预算单位（含新增单位）请在部门决算培训会上联系区财政局国库处高贵明做好登记，会后我们将会同久其软件公司统筹部署时间。</w:t>
      </w:r>
    </w:p>
    <w:p>
      <w:pPr>
        <w:spacing w:line="500" w:lineRule="exact"/>
        <w:ind w:firstLine="643" w:firstLineChars="200"/>
        <w:rPr>
          <w:rFonts w:ascii="仿宋_GB2312" w:eastAsia="仿宋_GB2312"/>
          <w:sz w:val="32"/>
          <w:szCs w:val="32"/>
        </w:rPr>
      </w:pPr>
      <w:r>
        <w:rPr>
          <w:rFonts w:hint="eastAsia" w:ascii="楷体_GB2312" w:eastAsia="楷体_GB2312"/>
          <w:b/>
          <w:sz w:val="32"/>
          <w:szCs w:val="32"/>
        </w:rPr>
        <w:t>（二）2016年度各单位（含下属单位）单位名称及户数</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上述数据在部门决算培训会拷贝给各一级预算单位、功能区和街镇。同时可以在网络版部门决算软件中查询核对。</w:t>
      </w:r>
    </w:p>
    <w:p>
      <w:pPr>
        <w:spacing w:line="500" w:lineRule="exact"/>
        <w:ind w:firstLine="643" w:firstLineChars="200"/>
        <w:rPr>
          <w:rFonts w:hint="eastAsia" w:ascii="楷体_GB2312" w:eastAsia="楷体_GB2312"/>
          <w:b/>
          <w:sz w:val="32"/>
          <w:szCs w:val="32"/>
          <w:lang w:val="en-US" w:eastAsia="zh-CN"/>
        </w:rPr>
      </w:pPr>
      <w:r>
        <w:rPr>
          <w:rFonts w:hint="eastAsia" w:ascii="楷体_GB2312" w:eastAsia="楷体_GB2312"/>
          <w:b/>
          <w:sz w:val="32"/>
          <w:szCs w:val="32"/>
          <w:lang w:eastAsia="zh-CN"/>
        </w:rPr>
        <w:t>（三）</w:t>
      </w:r>
      <w:r>
        <w:rPr>
          <w:rFonts w:hint="eastAsia" w:ascii="楷体_GB2312" w:eastAsia="楷体_GB2312"/>
          <w:b/>
          <w:sz w:val="32"/>
          <w:szCs w:val="32"/>
          <w:lang w:val="en-US" w:eastAsia="zh-CN"/>
        </w:rPr>
        <w:t>2017年度部门决算报表填报顺序</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上述顺序详见2017年度部门决算培训材料或2017年度部门决算软件帮助中的要点说明。</w:t>
      </w:r>
    </w:p>
    <w:p>
      <w:pPr>
        <w:spacing w:line="500" w:lineRule="exact"/>
        <w:ind w:firstLine="643" w:firstLineChars="200"/>
        <w:rPr>
          <w:rFonts w:hint="eastAsia" w:ascii="楷体_GB2312" w:eastAsia="楷体_GB2312"/>
          <w:b/>
          <w:sz w:val="32"/>
          <w:szCs w:val="32"/>
        </w:rPr>
      </w:pPr>
      <w:r>
        <w:rPr>
          <w:rFonts w:hint="eastAsia" w:ascii="楷体_GB2312" w:eastAsia="楷体_GB2312"/>
          <w:b/>
          <w:sz w:val="32"/>
          <w:szCs w:val="32"/>
        </w:rPr>
        <w:t>二、滨海新区财政局政务外网部门决算下载专栏</w:t>
      </w:r>
    </w:p>
    <w:p>
      <w:pPr>
        <w:spacing w:line="500" w:lineRule="exact"/>
        <w:ind w:firstLine="643" w:firstLineChars="200"/>
        <w:rPr>
          <w:rFonts w:ascii="楷体_GB2312" w:eastAsia="楷体_GB2312"/>
          <w:b/>
          <w:sz w:val="32"/>
          <w:szCs w:val="32"/>
        </w:rPr>
      </w:pPr>
      <w:r>
        <w:rPr>
          <w:rFonts w:hint="eastAsia" w:ascii="楷体_GB2312" w:eastAsia="楷体_GB2312"/>
          <w:b/>
          <w:sz w:val="32"/>
          <w:szCs w:val="32"/>
        </w:rPr>
        <w:t>（一）2016年度和2017年度部门决算软件及参数</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上述软件及参数上传至滨海新区财政局政务外网部门决算下载专栏。</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2017年度最新参数发布时间将通过微信群第一时间通知各一级预算单位。</w:t>
      </w:r>
    </w:p>
    <w:p>
      <w:pPr>
        <w:spacing w:line="500" w:lineRule="exact"/>
        <w:ind w:firstLine="643" w:firstLineChars="200"/>
        <w:rPr>
          <w:rFonts w:hint="eastAsia" w:ascii="楷体_GB2312" w:hAnsi="Calibri" w:eastAsia="楷体_GB2312" w:cs="Times New Roman"/>
          <w:b/>
          <w:sz w:val="32"/>
          <w:szCs w:val="32"/>
        </w:rPr>
      </w:pPr>
      <w:r>
        <w:rPr>
          <w:rFonts w:hint="eastAsia" w:ascii="楷体_GB2312" w:eastAsia="楷体_GB2312"/>
          <w:b/>
          <w:sz w:val="32"/>
          <w:szCs w:val="32"/>
        </w:rPr>
        <w:t>（二）</w:t>
      </w:r>
      <w:r>
        <w:rPr>
          <w:rFonts w:hint="eastAsia" w:ascii="楷体_GB2312" w:hAnsi="Calibri" w:eastAsia="楷体_GB2312" w:cs="Times New Roman"/>
          <w:b/>
          <w:sz w:val="32"/>
          <w:szCs w:val="32"/>
        </w:rPr>
        <w:t>部门决算分析报告撰写提纲以及2017年度部门决算分析评价表</w:t>
      </w:r>
      <w:bookmarkStart w:id="0" w:name="_GoBack"/>
      <w:bookmarkEnd w:id="0"/>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上述编写格式及表样上传至滨海新区财政局政务外网部门决算下载专栏。必须按照参考格式编写，保证完整性，不得随意增减内容。</w:t>
      </w:r>
    </w:p>
    <w:p>
      <w:pPr>
        <w:spacing w:line="500" w:lineRule="exact"/>
        <w:ind w:firstLine="643" w:firstLineChars="200"/>
        <w:rPr>
          <w:rFonts w:hint="eastAsia" w:ascii="楷体_GB2312" w:eastAsia="楷体_GB2312"/>
          <w:b/>
          <w:sz w:val="32"/>
          <w:szCs w:val="32"/>
        </w:rPr>
      </w:pPr>
      <w:r>
        <w:rPr>
          <w:rFonts w:hint="eastAsia" w:ascii="楷体_GB2312" w:eastAsia="楷体_GB2312"/>
          <w:b/>
          <w:sz w:val="32"/>
          <w:szCs w:val="32"/>
        </w:rPr>
        <w:t>（三）部门决算填报说明</w:t>
      </w:r>
      <w:r>
        <w:rPr>
          <w:rFonts w:hint="eastAsia" w:ascii="楷体_GB2312" w:eastAsia="楷体_GB2312"/>
          <w:b/>
          <w:sz w:val="32"/>
          <w:szCs w:val="32"/>
          <w:lang w:eastAsia="zh-CN"/>
        </w:rPr>
        <w:t>（上外网）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上述编写格式及表样上传至滨海新区财政局政务外网部门决算下载专栏。必须按照参考格式编写，保证完整性，不得随意增减内容。</w:t>
      </w:r>
    </w:p>
    <w:p>
      <w:pPr>
        <w:spacing w:line="500" w:lineRule="exact"/>
        <w:ind w:firstLine="643" w:firstLineChars="200"/>
        <w:rPr>
          <w:rFonts w:hint="eastAsia" w:ascii="仿宋_GB2312" w:eastAsia="仿宋_GB2312"/>
          <w:sz w:val="32"/>
          <w:szCs w:val="32"/>
        </w:rPr>
      </w:pPr>
      <w:r>
        <w:rPr>
          <w:rFonts w:hint="eastAsia" w:ascii="楷体_GB2312" w:eastAsia="楷体_GB2312"/>
          <w:b/>
          <w:sz w:val="32"/>
          <w:szCs w:val="32"/>
        </w:rPr>
        <w:t>（四）2017年度会计科目与部门决算报表对应关系表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上述数据上传至滨海新区财政局政务外网部门决算下载专栏。</w:t>
      </w:r>
    </w:p>
    <w:p>
      <w:pPr>
        <w:spacing w:line="500" w:lineRule="exact"/>
        <w:ind w:firstLine="643" w:firstLineChars="200"/>
        <w:rPr>
          <w:rFonts w:hint="eastAsia" w:ascii="仿宋_GB2312" w:eastAsia="仿宋_GB2312"/>
          <w:sz w:val="32"/>
          <w:szCs w:val="32"/>
        </w:rPr>
      </w:pPr>
      <w:r>
        <w:rPr>
          <w:rFonts w:hint="eastAsia" w:ascii="楷体_GB2312" w:eastAsia="楷体_GB2312"/>
          <w:b/>
          <w:sz w:val="32"/>
          <w:szCs w:val="32"/>
        </w:rPr>
        <w:t>（五）2017年度部门决算报表收支余栏目与会计科目对应关系表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上述数据上传至滨海新区财政局政务外网部门决算下载专栏。</w:t>
      </w:r>
    </w:p>
    <w:p>
      <w:pPr>
        <w:spacing w:line="500" w:lineRule="exact"/>
        <w:ind w:firstLine="643" w:firstLineChars="200"/>
        <w:rPr>
          <w:rFonts w:hint="eastAsia" w:ascii="楷体_GB2312" w:eastAsia="楷体_GB2312"/>
          <w:b/>
          <w:sz w:val="32"/>
          <w:szCs w:val="32"/>
        </w:rPr>
      </w:pPr>
      <w:r>
        <w:rPr>
          <w:rFonts w:hint="eastAsia" w:ascii="楷体_GB2312" w:eastAsia="楷体_GB2312"/>
          <w:b/>
          <w:sz w:val="32"/>
          <w:szCs w:val="32"/>
        </w:rPr>
        <w:t>（六）2015-2017年部门决算报表编审问答</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上述数据上传至滨海新区财政局政务外网部门决算下载专栏。</w:t>
      </w:r>
    </w:p>
    <w:p>
      <w:pPr>
        <w:spacing w:line="500" w:lineRule="exact"/>
        <w:ind w:firstLine="643" w:firstLineChars="200"/>
        <w:rPr>
          <w:rFonts w:hint="eastAsia" w:ascii="楷体_GB2312" w:eastAsia="楷体_GB2312"/>
          <w:b/>
          <w:sz w:val="32"/>
          <w:szCs w:val="32"/>
        </w:rPr>
      </w:pPr>
      <w:r>
        <w:rPr>
          <w:rFonts w:hint="eastAsia" w:ascii="楷体_GB2312" w:eastAsia="楷体_GB2312"/>
          <w:b/>
          <w:sz w:val="32"/>
          <w:szCs w:val="32"/>
        </w:rPr>
        <w:t>（</w:t>
      </w:r>
      <w:r>
        <w:rPr>
          <w:rFonts w:hint="eastAsia" w:ascii="楷体_GB2312" w:eastAsia="楷体_GB2312"/>
          <w:b/>
          <w:sz w:val="32"/>
          <w:szCs w:val="32"/>
          <w:lang w:eastAsia="zh-CN"/>
        </w:rPr>
        <w:t>七</w:t>
      </w:r>
      <w:r>
        <w:rPr>
          <w:rFonts w:hint="eastAsia" w:ascii="楷体_GB2312" w:eastAsia="楷体_GB2312"/>
          <w:b/>
          <w:sz w:val="32"/>
          <w:szCs w:val="32"/>
        </w:rPr>
        <w:t>）部门决算审核常见问题及处理方法示例</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上述数据上传至滨海新区财政局政务外网部门决算下载专栏。</w:t>
      </w:r>
    </w:p>
    <w:p>
      <w:pPr>
        <w:spacing w:line="500" w:lineRule="exact"/>
        <w:ind w:firstLine="643" w:firstLineChars="200"/>
        <w:rPr>
          <w:rFonts w:ascii="楷体_GB2312" w:eastAsia="楷体_GB2312"/>
          <w:b/>
          <w:sz w:val="32"/>
          <w:szCs w:val="32"/>
        </w:rPr>
      </w:pPr>
      <w:r>
        <w:rPr>
          <w:rFonts w:hint="eastAsia" w:ascii="楷体_GB2312" w:eastAsia="楷体_GB2312"/>
          <w:b/>
          <w:sz w:val="32"/>
          <w:szCs w:val="32"/>
        </w:rPr>
        <w:t>（</w:t>
      </w:r>
      <w:r>
        <w:rPr>
          <w:rFonts w:hint="eastAsia" w:ascii="楷体_GB2312" w:eastAsia="楷体_GB2312"/>
          <w:b/>
          <w:sz w:val="32"/>
          <w:szCs w:val="32"/>
          <w:lang w:eastAsia="zh-CN"/>
        </w:rPr>
        <w:t>八</w:t>
      </w:r>
      <w:r>
        <w:rPr>
          <w:rFonts w:hint="eastAsia" w:ascii="楷体_GB2312" w:eastAsia="楷体_GB2312"/>
          <w:b/>
          <w:sz w:val="32"/>
          <w:szCs w:val="32"/>
        </w:rPr>
        <w:t>）久其部门决算软件操作手册</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上述数据上传至滨海新区财政局政务外网部门决算下载专栏。</w:t>
      </w:r>
    </w:p>
    <w:p>
      <w:pPr>
        <w:spacing w:line="500" w:lineRule="exact"/>
        <w:ind w:firstLine="643" w:firstLineChars="200"/>
        <w:rPr>
          <w:rFonts w:hint="eastAsia" w:ascii="楷体_GB2312" w:eastAsia="楷体_GB2312"/>
          <w:b/>
          <w:sz w:val="32"/>
          <w:szCs w:val="32"/>
        </w:rPr>
      </w:pPr>
      <w:r>
        <w:rPr>
          <w:rFonts w:hint="eastAsia" w:ascii="楷体_GB2312" w:eastAsia="楷体_GB2312"/>
          <w:b/>
          <w:sz w:val="32"/>
          <w:szCs w:val="32"/>
        </w:rPr>
        <w:t>（</w:t>
      </w:r>
      <w:r>
        <w:rPr>
          <w:rFonts w:hint="eastAsia" w:ascii="楷体_GB2312" w:eastAsia="楷体_GB2312"/>
          <w:b/>
          <w:sz w:val="32"/>
          <w:szCs w:val="32"/>
          <w:lang w:eastAsia="zh-CN"/>
        </w:rPr>
        <w:t>九</w:t>
      </w:r>
      <w:r>
        <w:rPr>
          <w:rFonts w:hint="eastAsia" w:ascii="楷体_GB2312" w:eastAsia="楷体_GB2312"/>
          <w:b/>
          <w:sz w:val="32"/>
          <w:szCs w:val="32"/>
        </w:rPr>
        <w:t>）部门决算通讯录</w:t>
      </w:r>
    </w:p>
    <w:p>
      <w:pPr>
        <w:spacing w:line="500" w:lineRule="exact"/>
        <w:ind w:firstLine="640" w:firstLineChars="200"/>
        <w:rPr>
          <w:rFonts w:hint="eastAsia" w:ascii="楷体_GB2312" w:eastAsia="楷体_GB2312"/>
          <w:b/>
          <w:sz w:val="32"/>
          <w:szCs w:val="32"/>
        </w:rPr>
      </w:pPr>
      <w:r>
        <w:rPr>
          <w:rFonts w:hint="eastAsia" w:ascii="仿宋_GB2312" w:eastAsia="仿宋_GB2312"/>
          <w:sz w:val="32"/>
          <w:szCs w:val="32"/>
        </w:rPr>
        <w:t>上述数据上传至滨海新区财政局政务外网部门决算下载专栏。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6BCC"/>
    <w:rsid w:val="001C7602"/>
    <w:rsid w:val="001D552A"/>
    <w:rsid w:val="001E72C7"/>
    <w:rsid w:val="00294957"/>
    <w:rsid w:val="002C0D56"/>
    <w:rsid w:val="00324967"/>
    <w:rsid w:val="003D06AC"/>
    <w:rsid w:val="003F7254"/>
    <w:rsid w:val="004620CF"/>
    <w:rsid w:val="00466BCC"/>
    <w:rsid w:val="00545359"/>
    <w:rsid w:val="00566D7D"/>
    <w:rsid w:val="005A614E"/>
    <w:rsid w:val="006155AB"/>
    <w:rsid w:val="00617360"/>
    <w:rsid w:val="00617BE1"/>
    <w:rsid w:val="00787EA8"/>
    <w:rsid w:val="007B7799"/>
    <w:rsid w:val="00865C04"/>
    <w:rsid w:val="008E4304"/>
    <w:rsid w:val="008F52E5"/>
    <w:rsid w:val="008F6780"/>
    <w:rsid w:val="00961A04"/>
    <w:rsid w:val="00982F72"/>
    <w:rsid w:val="009B5D96"/>
    <w:rsid w:val="00AC1B5E"/>
    <w:rsid w:val="00BF38F8"/>
    <w:rsid w:val="00C2747E"/>
    <w:rsid w:val="00CA2B8D"/>
    <w:rsid w:val="00D87EA4"/>
    <w:rsid w:val="00DD3470"/>
    <w:rsid w:val="00DD6E2F"/>
    <w:rsid w:val="00E7264D"/>
    <w:rsid w:val="00EA2553"/>
    <w:rsid w:val="00ED2A8D"/>
    <w:rsid w:val="00ED2A91"/>
    <w:rsid w:val="00F054BB"/>
    <w:rsid w:val="00F26113"/>
    <w:rsid w:val="00FC6F18"/>
    <w:rsid w:val="00FD0A0B"/>
    <w:rsid w:val="00FF659D"/>
    <w:rsid w:val="017D724A"/>
    <w:rsid w:val="09636609"/>
    <w:rsid w:val="1C777F50"/>
    <w:rsid w:val="22137F08"/>
    <w:rsid w:val="27AD1B3C"/>
    <w:rsid w:val="39D93CAF"/>
    <w:rsid w:val="4EB13EB7"/>
    <w:rsid w:val="5B6369CA"/>
    <w:rsid w:val="5D127CBE"/>
    <w:rsid w:val="5D2530E5"/>
    <w:rsid w:val="74B272FD"/>
    <w:rsid w:val="752C0A5C"/>
    <w:rsid w:val="769C4335"/>
    <w:rsid w:val="78EC6C1F"/>
    <w:rsid w:val="7EAA3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124</Words>
  <Characters>713</Characters>
  <Lines>5</Lines>
  <Paragraphs>1</Paragraphs>
  <ScaleCrop>false</ScaleCrop>
  <LinksUpToDate>false</LinksUpToDate>
  <CharactersWithSpaces>836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2017-12-06T09:23:00Z</dcterms:created>
  <dc:creator>梁宣健</dc:creator>
  <cp:lastModifiedBy>高贵明</cp:lastModifiedBy>
  <dcterms:modified xsi:type="dcterms:W3CDTF">2017-12-08T01:36:02Z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