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附件12</w:t>
      </w:r>
    </w:p>
    <w:p>
      <w:pPr>
        <w:spacing w:line="600" w:lineRule="exact"/>
        <w:jc w:val="center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滨海新区规划国土局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hint="eastAsia" w:eastAsia="黑体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56.7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1.02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公务接待费减少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业务量基本不变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年公务用车购置及运行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33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万元，其中公务用车运行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33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公务用车使用量基本不变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无公车购置需求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11.7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1.02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控制公务开支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60" w:lineRule="exact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A0B09"/>
    <w:rsid w:val="00503DB9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29C502B0"/>
    <w:rsid w:val="70C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sz w:val="18"/>
      <w:szCs w:val="18"/>
    </w:rPr>
  </w:style>
  <w:style w:type="character" w:customStyle="1" w:styleId="8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TotalTime>17</TotalTime>
  <ScaleCrop>false</ScaleCrop>
  <LinksUpToDate>false</LinksUpToDate>
  <CharactersWithSpaces>460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2019-01-24T08:19:00Z</dcterms:created>
  <dc:creator>张萌</dc:creator>
  <cp:lastModifiedBy>马虎是我大宝贝</cp:lastModifiedBy>
  <dcterms:modified xsi:type="dcterms:W3CDTF">2019-02-13T03:11:12Z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