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b/>
          <w:color w:val="FF0000"/>
          <w:spacing w:val="2"/>
          <w:sz w:val="72"/>
          <w:szCs w:val="72"/>
        </w:rPr>
      </w:pPr>
    </w:p>
    <w:p>
      <w:pPr>
        <w:ind w:right="744" w:rightChars="310" w:firstLine="533" w:firstLineChars="63"/>
        <w:jc w:val="distribute"/>
        <w:rPr>
          <w:b/>
          <w:color w:val="FF0000"/>
          <w:spacing w:val="2"/>
          <w:sz w:val="84"/>
          <w:szCs w:val="84"/>
        </w:rPr>
      </w:pPr>
      <w:r>
        <w:rPr>
          <w:b/>
          <w:color w:val="FF0000"/>
          <w:spacing w:val="2"/>
          <w:sz w:val="84"/>
          <w:szCs w:val="84"/>
        </w:rPr>
        <w:t>天津市财政局文件</w:t>
      </w:r>
    </w:p>
    <w:p>
      <w:pPr>
        <w:spacing w:line="600" w:lineRule="exact"/>
        <w:rPr>
          <w:b/>
          <w:color w:val="000000"/>
          <w:sz w:val="28"/>
        </w:rPr>
      </w:pPr>
    </w:p>
    <w:p>
      <w:pPr>
        <w:spacing w:line="600" w:lineRule="exact"/>
        <w:rPr>
          <w:b/>
          <w:color w:val="000000"/>
          <w:sz w:val="28"/>
        </w:rPr>
      </w:pP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  <w:lang w:val="en"/>
        </w:rPr>
      </w:pPr>
      <w:r>
        <w:rPr>
          <w:rFonts w:eastAsia="仿宋_GB2312"/>
          <w:color w:val="000000"/>
          <w:sz w:val="32"/>
          <w:szCs w:val="32"/>
          <w:lang w:val="en"/>
        </w:rPr>
        <w:t>津财采〔2021〕21号</w:t>
      </w:r>
    </w:p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92710</wp:posOffset>
                </wp:positionV>
                <wp:extent cx="5600700" cy="0"/>
                <wp:effectExtent l="0" t="13970" r="0" b="1460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55pt;margin-top:7.3pt;height:0pt;width:441pt;z-index:251658240;mso-width-relative:page;mso-height-relative:page;" filled="f" stroked="t" coordsize="21600,21600" o:gfxdata="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jIeUg9MAAAAH&#10;AQAADwAAAAAAAAABACAAAAA4AAAAZHJzL2Rvd25yZXYueG1sUEsBAhQAFAAAAAgAh07iQBret+DS&#10;AQAAkQMAAA4AAAAAAAAAAQAgAAAAOA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  <w:sz w:val="28"/>
        </w:rPr>
      </w:pPr>
    </w:p>
    <w:p>
      <w:pPr>
        <w:jc w:val="center"/>
        <w:rPr>
          <w:rFonts w:eastAsia="方正小标宋简体"/>
          <w:color w:val="000000"/>
          <w:sz w:val="44"/>
          <w:szCs w:val="44"/>
          <w:lang w:val="en"/>
        </w:rPr>
      </w:pPr>
      <w:bookmarkStart w:id="0" w:name="subject"/>
      <w:bookmarkEnd w:id="0"/>
      <w:r>
        <w:rPr>
          <w:rFonts w:eastAsia="方正小标宋简体"/>
          <w:color w:val="000000"/>
          <w:sz w:val="44"/>
          <w:szCs w:val="44"/>
          <w:lang w:val="en"/>
        </w:rPr>
        <w:t>天津市财政局关于做好我市2022至2023年度小额零星采购有关事项的通知</w:t>
      </w:r>
    </w:p>
    <w:p>
      <w:pPr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bookmarkStart w:id="1" w:name="send_to"/>
      <w:bookmarkEnd w:id="1"/>
      <w:r>
        <w:rPr>
          <w:rFonts w:eastAsia="仿宋_GB2312"/>
          <w:sz w:val="32"/>
          <w:lang w:val="en"/>
        </w:rPr>
        <w:t>各市级预算单位，各区财政局，市</w:t>
      </w:r>
      <w:r>
        <w:rPr>
          <w:rFonts w:hint="eastAsia" w:eastAsia="仿宋_GB2312"/>
          <w:sz w:val="32"/>
          <w:lang w:val="en"/>
        </w:rPr>
        <w:t>公共资源交易中心（市</w:t>
      </w:r>
      <w:r>
        <w:rPr>
          <w:rFonts w:eastAsia="仿宋_GB2312"/>
          <w:sz w:val="32"/>
          <w:lang w:val="en"/>
        </w:rPr>
        <w:t>政府采购中心</w:t>
      </w:r>
      <w:r>
        <w:rPr>
          <w:rFonts w:hint="eastAsia" w:eastAsia="仿宋_GB2312"/>
          <w:sz w:val="32"/>
          <w:lang w:val="en"/>
        </w:rPr>
        <w:t>）</w:t>
      </w:r>
      <w:r>
        <w:rPr>
          <w:rFonts w:eastAsia="仿宋_GB2312"/>
          <w:sz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为进一步提高采购效率和质量，满足采购人日常零散采购需要，根据我市政府集中采购目录和采购限额标准</w:t>
      </w:r>
      <w:r>
        <w:rPr>
          <w:rFonts w:eastAsia="仿宋_GB2312"/>
          <w:sz w:val="32"/>
        </w:rPr>
        <w:t>有关规定</w:t>
      </w:r>
      <w:r>
        <w:rPr>
          <w:rFonts w:eastAsia="仿宋_GB2312"/>
          <w:sz w:val="32"/>
          <w:szCs w:val="32"/>
        </w:rPr>
        <w:t>，现就做好我市2022至2023年度小额零星采购有关事项通知如下。</w:t>
      </w:r>
      <w:r>
        <w:rPr>
          <w:rFonts w:hint="eastAsia" w:eastAsia="仿宋_GB2312"/>
          <w:sz w:val="32"/>
          <w:szCs w:val="32"/>
          <w:lang w:eastAsia="zh-CN"/>
        </w:rPr>
        <w:t>各区级预算单位、各开发区财政局、各街镇（园区）</w:t>
      </w:r>
    </w:p>
    <w:p>
      <w:pPr>
        <w:spacing w:line="560" w:lineRule="exact"/>
        <w:ind w:firstLine="720" w:firstLineChars="225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一、管理范围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采购金额在50万元以下的下列项目执行小额零星采购。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518"/>
        <w:gridCol w:w="1985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textAlignment w:val="auto"/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  <w:t>序号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textAlignment w:val="auto"/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  <w:t>品目名称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textAlignment w:val="auto"/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  <w:t>品目编码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600" w:lineRule="exact"/>
              <w:jc w:val="center"/>
              <w:textAlignment w:val="auto"/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2"/>
                <w:kern w:val="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1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服务器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A02010103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  <w:t>不包括系统集成项目（50万元以下）中的服务器采购。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2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台式计算机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A02010104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  <w:t>不包括计算机工作站。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3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便携式计算机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A02010105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不包括移动工作站。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喷墨打印机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A0201060101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激光打印机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A0201060102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-1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-16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针式打印机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A0201060104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-1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液晶显示器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A0201060401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扫描仪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A0201060901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基础软件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A02010801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  <w:t>包括操作系统、数据库管理系统、中间件和办公套件。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  <w:t>信息安全软件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A02010805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5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复印机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A020201</w:t>
            </w:r>
          </w:p>
        </w:tc>
        <w:tc>
          <w:tcPr>
            <w:tcW w:w="34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投影仪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A020202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不包括测量、测绘等专用投影仪。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多功能一体机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A020204</w:t>
            </w:r>
          </w:p>
        </w:tc>
        <w:tc>
          <w:tcPr>
            <w:tcW w:w="34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spacing w:val="-4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14</w:t>
            </w:r>
          </w:p>
        </w:tc>
        <w:tc>
          <w:tcPr>
            <w:tcW w:w="25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i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碎纸机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A02021101</w:t>
            </w:r>
          </w:p>
        </w:tc>
        <w:tc>
          <w:tcPr>
            <w:tcW w:w="34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15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不间断电源（UPS）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A02061504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16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空调机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A0206180203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包括分体壁挂式和分体柜式等民用空调。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17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家具用具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A06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包括床类、台桌类、椅凳类、沙发类、柜类、架类和屏风类。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spacing w:val="2"/>
                <w:kern w:val="2"/>
                <w:sz w:val="28"/>
                <w:szCs w:val="28"/>
              </w:rPr>
              <w:t>18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复印纸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/>
              <w:spacing w:line="400" w:lineRule="exact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  <w:r>
              <w:rPr>
                <w:rFonts w:eastAsia="仿宋_GB2312"/>
                <w:bCs/>
                <w:kern w:val="2"/>
                <w:sz w:val="28"/>
                <w:szCs w:val="28"/>
              </w:rPr>
              <w:t>A090101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adjustRightInd/>
              <w:spacing w:line="400" w:lineRule="exact"/>
              <w:jc w:val="both"/>
              <w:textAlignment w:val="auto"/>
              <w:rPr>
                <w:rFonts w:eastAsia="仿宋_GB2312"/>
                <w:bCs/>
                <w:kern w:val="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二、采购程序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小额零星采购包括网上商城和协议供货两种模式，均通过天津市政府采购中心网实施采购。具体范围详见《2022至2023年度小额零星采购方法》（见附件1）。</w:t>
      </w:r>
    </w:p>
    <w:p>
      <w:pPr>
        <w:spacing w:line="560" w:lineRule="exact"/>
        <w:ind w:firstLine="720" w:firstLineChars="225"/>
        <w:jc w:val="both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（一）网上商城采购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对采购金额在20万元以下的部分采购项目，采购人可以根据实际需求，直接通过网上商城自主择优实施采购。</w:t>
      </w:r>
    </w:p>
    <w:p>
      <w:pPr>
        <w:spacing w:line="560" w:lineRule="exact"/>
        <w:ind w:firstLine="720" w:firstLineChars="225"/>
        <w:jc w:val="both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（二）协议供货采购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包括单品牌竞价采购和多品牌竞价采购2种方法。 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1．竞价规则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单品牌竞价采购。对采购金额在20万元以下的部分采购项目，采购人可以点选所需商品并发布采购信息公告。公告期满后，满足商品需求的入围供应商可在竞价周期内，提交一个不可更改的价格。 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多品牌竞价采购。对采购金额在50万元以下的采购项目，采购人可以提交项目需求并发布采购信息公告。公告期满后，满足项目需求的入围供应商可在竞价周期内参加竞价。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2．成交方法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协议供货采用最低价成交法，即竞价周期结束后，报价最低的供应商为成交候选供应商。竞价周期结束后，提交有效报价的品牌（单品牌竞价采购项目为供应商）不足3个（家）的，项目终止，需重新组织采购。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3．采购时限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协议供货采购信息公告期为2个工作日。竞价周期是指供应商网上报价时限，为2个工作小时。竞价完成后，采购人应当在５个工作日内，确定候选供应商为成交供应商。</w:t>
      </w:r>
    </w:p>
    <w:p>
      <w:pPr>
        <w:spacing w:line="560" w:lineRule="exact"/>
        <w:ind w:firstLine="720" w:firstLineChars="225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三、有关要求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（一）采购人不得以拆分项目多次采购的方式规避公开招标。属于小额零星采购范围内的项目，同一采购计划应一次执行，采购人也可依法选择公开招标等其他政府采购方式实施采购。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网上商城和单品牌竞价采购项目，采购人以同种方法采购同类商品，每月不得超过2次。同类商品是指按照《财政部关于印发&lt;政府采购品目分类目录&gt;的通知》（财库〔2013〕189号）要求，小额零星采购范围内具有独立品目编码的品目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对小额零星采购项目，采购人、集中采购代理机构应当依照有关规定履行编制采购预算、备案采购计划、公开采购信息、公告并备案采购合同、进行履约验收等程序。对因竞争不充分导致项目终止，需要重新组织采购的协议供货采购项目，如采购预算及需求无调整，采购人无需重新备案采购计划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采购人应在确定成交供应商或网上商城下单成功后10日内与供应商签订政府采购合同并按照合同约定及时支付资金。不得向供应商提出任何不合理要求作为签订合同的条件，不得无故不签订合同或取消订单以及拒收商品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小额零星采购项目的供应商通过登记备案方式确定入围资格，凡符合条件的生产厂商、代理商、电子商务平台均可登记备案成为入围供应商，并参与采购活动。供应商登记备案的具体要求按照《2022至2023年度小额零星供应商入围要求》（见附件2）执行。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</w:t>
      </w:r>
      <w:r>
        <w:rPr>
          <w:rFonts w:eastAsia="仿宋_GB2312"/>
          <w:sz w:val="32"/>
        </w:rPr>
        <w:t>市政府采购中心应在</w:t>
      </w:r>
      <w:r>
        <w:rPr>
          <w:rFonts w:eastAsia="仿宋_GB2312"/>
          <w:sz w:val="32"/>
          <w:szCs w:val="32"/>
        </w:rPr>
        <w:t>小额零星</w:t>
      </w:r>
      <w:r>
        <w:rPr>
          <w:rFonts w:eastAsia="仿宋_GB2312"/>
          <w:sz w:val="32"/>
        </w:rPr>
        <w:t>供应商入围备案工作中，严格按照《财政部关于在政府采购活动中查询及使用信用记录有关问题的通知》（财库〔2016〕125号）和我市相关规定使用信用信息，做好信用信息查询记录，并留存相关证据材料。同时，应建立小额零星采购供应商信用信息动态管理机制，及时发现入围供应商失信信息等相关情况，对于入围供应商信用信息等发生变化不再符合入围要求的，应及时取消供应商入围资格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天津市政府采购中心应建立有效的价格监测体系，完善价格监测规则，加强价格监测管理。采购人应当对采购商品的市场技术或者服务水平、供应、价格等情况进行市场调查，根据调查情况、资产配置标准等科学、合理地确定采购需求，进行价格测算，对于网上商城的价格高于市场调查价格的，应采取其他具备竞争的方法实施采购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（八）各区财政部门可以共享市级小额零星采购平台，也可以自行组织实施。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（九）本通知所述采购金额为预算金额，金额标准中“以下”不包括所列金额，“以上”包括所列金额。</w:t>
      </w:r>
    </w:p>
    <w:p>
      <w:pPr>
        <w:spacing w:line="560" w:lineRule="exact"/>
        <w:ind w:firstLine="720" w:firstLineChars="225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（十）本通知自2022年1月1日起施行，执行有效期截止至2023年12月31日。</w:t>
      </w: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附件：1</w:t>
      </w:r>
      <w:r>
        <w:rPr>
          <w:rFonts w:eastAsia="仿宋_GB2312"/>
          <w:sz w:val="32"/>
          <w:szCs w:val="32"/>
          <w:lang w:val="en"/>
        </w:rPr>
        <w:t>.</w:t>
      </w:r>
      <w:r>
        <w:rPr>
          <w:rFonts w:eastAsia="仿宋_GB2312"/>
          <w:sz w:val="32"/>
          <w:szCs w:val="32"/>
        </w:rPr>
        <w:t>2022至2023年度小额零星采购方法</w:t>
      </w:r>
    </w:p>
    <w:p>
      <w:pPr>
        <w:spacing w:line="56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  <w:lang w:val="en"/>
        </w:rPr>
        <w:t>.</w:t>
      </w:r>
      <w:r>
        <w:rPr>
          <w:rFonts w:eastAsia="仿宋_GB2312"/>
          <w:sz w:val="32"/>
          <w:szCs w:val="32"/>
        </w:rPr>
        <w:t>2022至2023年度小额零星供应商入围要求</w:t>
      </w:r>
    </w:p>
    <w:p>
      <w:pPr>
        <w:spacing w:line="560" w:lineRule="exact"/>
        <w:ind w:firstLine="645"/>
        <w:rPr>
          <w:rFonts w:eastAsia="仿宋_GB2312"/>
          <w:sz w:val="32"/>
        </w:rPr>
      </w:pPr>
    </w:p>
    <w:p>
      <w:pPr>
        <w:spacing w:line="560" w:lineRule="exact"/>
        <w:ind w:firstLine="645"/>
        <w:rPr>
          <w:rFonts w:eastAsia="仿宋_GB2312"/>
          <w:sz w:val="32"/>
        </w:rPr>
      </w:pPr>
    </w:p>
    <w:p>
      <w:pPr>
        <w:spacing w:line="560" w:lineRule="exact"/>
        <w:ind w:firstLine="645"/>
        <w:rPr>
          <w:rFonts w:eastAsia="仿宋_GB2312"/>
          <w:sz w:val="32"/>
        </w:rPr>
      </w:pPr>
    </w:p>
    <w:p>
      <w:pPr>
        <w:spacing w:line="560" w:lineRule="exact"/>
        <w:ind w:right="64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202</w:t>
      </w:r>
      <w:r>
        <w:rPr>
          <w:rFonts w:eastAsia="仿宋_GB2312"/>
          <w:sz w:val="32"/>
          <w:lang w:val="en"/>
        </w:rPr>
        <w:t>1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  <w:lang w:val="en"/>
        </w:rPr>
        <w:t>11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  <w:lang w:val="en"/>
        </w:rPr>
        <w:t>12</w:t>
      </w:r>
      <w:r>
        <w:rPr>
          <w:rFonts w:eastAsia="仿宋_GB2312"/>
          <w:sz w:val="32"/>
        </w:rPr>
        <w:t>日　　　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</w:t>
      </w:r>
      <w:bookmarkStart w:id="2" w:name="list1"/>
      <w:bookmarkEnd w:id="2"/>
      <w:r>
        <w:rPr>
          <w:rFonts w:eastAsia="仿宋_GB2312"/>
          <w:sz w:val="32"/>
          <w:szCs w:val="32"/>
          <w:lang w:val="en"/>
        </w:rPr>
        <w:t>主动公开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bookmarkStart w:id="3" w:name="_GoBack"/>
      <w:bookmarkEnd w:id="3"/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━━━━━━━━━━━━━━━━━━━━━━━━━━━━━━━━━━━━</w:t>
      </w:r>
    </w:p>
    <w:p>
      <w:pPr>
        <w:ind w:right="-961"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天津市财政局办公室                    202</w:t>
      </w:r>
      <w:r>
        <w:rPr>
          <w:rFonts w:eastAsia="仿宋_GB2312"/>
          <w:sz w:val="28"/>
          <w:szCs w:val="28"/>
          <w:lang w:val="en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lang w:val="en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lang w:val="en"/>
        </w:rPr>
        <w:t>12</w:t>
      </w:r>
      <w:r>
        <w:rPr>
          <w:rFonts w:eastAsia="仿宋_GB2312"/>
          <w:sz w:val="28"/>
          <w:szCs w:val="28"/>
        </w:rPr>
        <w:t>日印发</w:t>
      </w:r>
    </w:p>
    <w:p>
      <w:pPr>
        <w:jc w:val="center"/>
      </w:pPr>
      <w:r>
        <w:rPr>
          <w:b/>
          <w:color w:val="000000"/>
        </w:rPr>
        <w:t>━━━━━━━━━━━━━━━━━━━━━━━━━━━━━━━━━━━━</w:t>
      </w:r>
    </w:p>
    <w:sectPr>
      <w:headerReference r:id="rId5" w:type="default"/>
      <w:footerReference r:id="rId6" w:type="default"/>
      <w:footerReference r:id="rId7" w:type="even"/>
      <w:pgSz w:w="11907" w:h="16840"/>
      <w:pgMar w:top="2098" w:right="1474" w:bottom="1985" w:left="1588" w:header="765" w:footer="765" w:gutter="0"/>
      <w:pgNumType w:fmt="numberInDash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37.1.136:8080/seeyon/officeservlet"/>
  </w:docVars>
  <w:rsids>
    <w:rsidRoot w:val="00A71D90"/>
    <w:rsid w:val="00014225"/>
    <w:rsid w:val="00090538"/>
    <w:rsid w:val="00156405"/>
    <w:rsid w:val="00404D09"/>
    <w:rsid w:val="0046329A"/>
    <w:rsid w:val="00477B15"/>
    <w:rsid w:val="00521E51"/>
    <w:rsid w:val="00540C65"/>
    <w:rsid w:val="0073700A"/>
    <w:rsid w:val="007A78BD"/>
    <w:rsid w:val="007C17DD"/>
    <w:rsid w:val="007C7272"/>
    <w:rsid w:val="008F5373"/>
    <w:rsid w:val="00A71D90"/>
    <w:rsid w:val="00AB3F00"/>
    <w:rsid w:val="00AE6DFD"/>
    <w:rsid w:val="00B714BA"/>
    <w:rsid w:val="00C57897"/>
    <w:rsid w:val="00D5635B"/>
    <w:rsid w:val="00DF7AC3"/>
    <w:rsid w:val="00E26BD8"/>
    <w:rsid w:val="00E91AB3"/>
    <w:rsid w:val="00F0277D"/>
    <w:rsid w:val="0B5F4097"/>
    <w:rsid w:val="1B116279"/>
    <w:rsid w:val="273D512D"/>
    <w:rsid w:val="27937BC4"/>
    <w:rsid w:val="5F371C1B"/>
    <w:rsid w:val="6FED423D"/>
    <w:rsid w:val="786AEDD3"/>
    <w:rsid w:val="7FB95474"/>
    <w:rsid w:val="8D2E4BD9"/>
    <w:rsid w:val="9CDE1C63"/>
    <w:rsid w:val="9E771F03"/>
    <w:rsid w:val="AFFABCD5"/>
    <w:rsid w:val="BCD38F7B"/>
    <w:rsid w:val="DBFF3930"/>
    <w:rsid w:val="DF3EE4C5"/>
    <w:rsid w:val="E8EE61A9"/>
    <w:rsid w:val="F75E0381"/>
    <w:rsid w:val="FDEE22AC"/>
    <w:rsid w:val="FEDFEDF9"/>
    <w:rsid w:val="FF7B81BB"/>
    <w:rsid w:val="FFDC9504"/>
    <w:rsid w:val="FFF97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375</Words>
  <Characters>2141</Characters>
  <Lines>17</Lines>
  <Paragraphs>5</Paragraphs>
  <TotalTime>0</TotalTime>
  <ScaleCrop>false</ScaleCrop>
  <LinksUpToDate>false</LinksUpToDate>
  <CharactersWithSpaces>2511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2021-11-18T23:11:00Z</dcterms:created>
  <dc:creator>sun</dc:creator>
  <cp:lastModifiedBy>王旭</cp:lastModifiedBy>
  <cp:lastPrinted>2021-11-18T18:29:00Z</cp:lastPrinted>
  <dcterms:modified xsi:type="dcterms:W3CDTF">2021-11-29T10:46:50Z</dcterms:modified>
  <dc:title>天津市财政局文件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