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  <w:rPr>
          <w:sz w:val="32"/>
          <w:szCs w:val="32"/>
        </w:rPr>
      </w:pPr>
      <w:bookmarkStart w:id="0" w:name="_Toc_4_4_0000000004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 xml:space="preserve">       </w:t>
      </w:r>
      <w:bookmarkStart w:id="1" w:name="_GoBack"/>
      <w:bookmarkEnd w:id="1"/>
      <w:r>
        <w:rPr>
          <w:rFonts w:ascii="方正仿宋_GBK" w:hAnsi="方正仿宋_GBK" w:eastAsia="方正仿宋_GBK" w:cs="方正仿宋_GBK"/>
          <w:color w:val="000000"/>
          <w:sz w:val="36"/>
          <w:szCs w:val="32"/>
        </w:rPr>
        <w:t>购买安邦智库信息产品服务费绩效目标表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579101中共天津市滨海新区委员会全面深化改革委员会办公室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购买安邦智库信息产品服务费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88000.00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88000.00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购买信息库产品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1.通过购买安邦智库信息产品服务，满足部门起草文稿、调研过程中数据及政策信息获取需求，打通信息堵点，更好地服务区位决策部署。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购买数据库数量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购买数据库数量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数据库信息准确率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数据库信息准确率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数据库购买成本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数据库购买成本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≤8.8万元/套/年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数据更新服务响应时间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数据更新服务响应时间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≤5工作日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研究工作数据信息支持需求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研究工作数据信息支持需求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有效满足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研究报告成果利用率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研究报告成果利用率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数据库使用人员满意度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数据库使用人员满意度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757E4"/>
    <w:rsid w:val="FAFF8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2023-01-19T07:05:00Z</dcterms:created>
  <dc:creator>kylin</dc:creator>
  <cp:lastModifiedBy>kylin</cp:lastModifiedBy>
  <dcterms:modified xsi:type="dcterms:W3CDTF">2023-02-13T15:59:43Z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