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天津市滨海新区人民政府信访办公室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2023年部门预算绩效文本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>（草案）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天津市滨海新区人民政府信访办公室编制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方正楷体_GBK" w:hAnsi="方正楷体_GBK" w:eastAsia="方正楷体_GBK" w:cs="方正楷体_GBK"/>
          <w:b/>
          <w:color w:val="000000"/>
          <w:sz w:val="32"/>
        </w:rPr>
        <w:t>XXX财政（厅/局）审核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第一部分 部门整体绩效目标</w:t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"_Toc_2_2_0000000001" </w:instrText>
      </w:r>
      <w:r>
        <w:fldChar w:fldCharType="separate"/>
      </w:r>
      <w:r>
        <w:t>一、总体绩效目标</w:t>
      </w:r>
      <w:r>
        <w:tab/>
      </w:r>
      <w:r>
        <w:fldChar w:fldCharType="begin"/>
      </w:r>
      <w:r>
        <w:instrText xml:space="preserve">PAGEREF _Toc_2_2_0000000001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"_Toc_2_2_0000000002" </w:instrText>
      </w:r>
      <w:r>
        <w:fldChar w:fldCharType="separate"/>
      </w:r>
      <w:r>
        <w:t>二、分项绩效目标</w:t>
      </w:r>
      <w:r>
        <w:tab/>
      </w:r>
      <w:r>
        <w:fldChar w:fldCharType="begin"/>
      </w:r>
      <w:r>
        <w:instrText xml:space="preserve">PAGEREF _Toc_2_2_0000000002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"_Toc_2_2_0000000003" </w:instrText>
      </w:r>
      <w:r>
        <w:fldChar w:fldCharType="separate"/>
      </w:r>
      <w:r>
        <w:t>三、工作保障措施</w:t>
      </w:r>
      <w:r>
        <w:tab/>
      </w:r>
      <w:r>
        <w:fldChar w:fldCharType="begin"/>
      </w:r>
      <w:r>
        <w:instrText xml:space="preserve">PAGEREF _Toc_2_2_0000000003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预算项目绩效目标</w:t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fldChar w:fldCharType="begin"/>
      </w:r>
      <w:r>
        <w:instrText xml:space="preserve"> HYPERLINK \l "_Toc_4_4_0000000004" </w:instrText>
      </w:r>
      <w:r>
        <w:fldChar w:fldCharType="separate"/>
      </w:r>
      <w:r>
        <w:t>1.多种用工人员经费绩效目标表</w:t>
      </w:r>
      <w:r>
        <w:tab/>
      </w:r>
      <w:r>
        <w:fldChar w:fldCharType="begin"/>
      </w:r>
      <w:r>
        <w:instrText xml:space="preserve">PAGEREF _Toc_4_4_0000000004 \h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282"/>
        </w:tabs>
      </w:pPr>
      <w:r>
        <w:fldChar w:fldCharType="begin"/>
      </w:r>
      <w:r>
        <w:instrText xml:space="preserve"> HYPERLINK \l "_Toc_4_4_0000000005" </w:instrText>
      </w:r>
      <w:r>
        <w:fldChar w:fldCharType="separate"/>
      </w:r>
      <w:r>
        <w:t>2.信访工作经费绩效目标表</w:t>
      </w:r>
      <w:r>
        <w:tab/>
      </w:r>
      <w:r>
        <w:fldChar w:fldCharType="begin"/>
      </w:r>
      <w:r>
        <w:instrText xml:space="preserve">PAGEREF _Toc_4_4_0000000005 \h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br w:type="page"/>
      </w:r>
      <w:r>
        <w:br w:type="textWrapping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第一部分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部门整体绩效目标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10" w:after="10"/>
        <w:ind w:firstLine="560"/>
        <w:jc w:val="left"/>
        <w:outlineLvl w:val="1"/>
      </w:pPr>
      <w:bookmarkStart w:id="0" w:name="_Toc_2_2_0000000001"/>
      <w:r>
        <w:rPr>
          <w:rFonts w:ascii="方正黑体_GBK" w:hAnsi="方正黑体_GBK" w:eastAsia="方正黑体_GBK" w:cs="方正黑体_GBK"/>
          <w:color w:val="000000"/>
          <w:sz w:val="28"/>
        </w:rPr>
        <w:t>一、总体绩效目标</w:t>
      </w:r>
      <w:bookmarkEnd w:id="0"/>
    </w:p>
    <w:p>
      <w:pPr>
        <w:pStyle w:val="8"/>
      </w:pPr>
    </w:p>
    <w:p>
      <w:pPr>
        <w:spacing w:before="10" w:after="10"/>
        <w:ind w:firstLine="560"/>
        <w:jc w:val="left"/>
        <w:outlineLvl w:val="1"/>
      </w:pPr>
      <w:bookmarkStart w:id="1" w:name="_Toc_2_2_0000000002"/>
      <w:r>
        <w:rPr>
          <w:rFonts w:ascii="方正黑体_GBK" w:hAnsi="方正黑体_GBK" w:eastAsia="方正黑体_GBK" w:cs="方正黑体_GBK"/>
          <w:color w:val="000000"/>
          <w:sz w:val="28"/>
        </w:rPr>
        <w:t>二、分项绩效目标</w:t>
      </w:r>
      <w:bookmarkEnd w:id="1"/>
    </w:p>
    <w:p>
      <w:pPr>
        <w:pStyle w:val="9"/>
      </w:pPr>
    </w:p>
    <w:p>
      <w:pPr>
        <w:spacing w:before="10" w:after="10"/>
        <w:ind w:firstLine="560"/>
        <w:jc w:val="left"/>
        <w:outlineLvl w:val="1"/>
      </w:pPr>
      <w:bookmarkStart w:id="2" w:name="_Toc_2_2_0000000003"/>
      <w:r>
        <w:rPr>
          <w:rFonts w:ascii="方正黑体_GBK" w:hAnsi="方正黑体_GBK" w:eastAsia="方正黑体_GBK" w:cs="方正黑体_GBK"/>
          <w:color w:val="000000"/>
          <w:sz w:val="28"/>
        </w:rPr>
        <w:t>三、工作保障措施</w:t>
      </w:r>
      <w:bookmarkEnd w:id="2"/>
    </w:p>
    <w:p>
      <w:pPr>
        <w:pStyle w:val="10"/>
      </w:pP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第二部分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预算项目绩效目标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1.多种用工人员经费绩效目标表</w:t>
      </w:r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387101天津市滨海新区人民政府信访办公室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多种用工人员经费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220000.00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220000.00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用于多种用工人员工资的发放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6.根据合同，向派遣制人员发放工资，保障其基本权益，改善其生活。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多种用工人员数量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多种用工人员数量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4人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工资发放率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多种用工人员工资发放率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工资发放及时率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多种用工人员工资发放及时率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工资年标准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多种用工人员工资标准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≤55000元/人/年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改善多种用工人员生活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改善多种用工人员生活水平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有效改善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多种用工人员满意度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多种用工人员满意度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4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2.信访工作经费绩效目标表</w:t>
      </w:r>
      <w:bookmarkEnd w:id="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387101天津市滨海新区人民政府信访办公室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信访工作经费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1880000.00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1880000.00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通过购买办公楼物业服务、支付办公楼水电暖费，满足工作人员办公需求，为各项工作开展提供良好的办公环境。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1.通过购买办公楼物业服务、支付办公楼水电暖费，满足工作人员办公需求，为各项工作开展提供良好的办公环境。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办公楼使用面积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办公楼使用面积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7498.37平方米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物业服务人员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维护办公环境聘用物业服务人员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≥20人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办公设施完好率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办公设施完好率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电梯正常使用率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电梯正常使用率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办公设备正常运行率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办公设备正常运行率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使用周期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办公设施设备使用周期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物业服务费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办公楼物业服务费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≤1065000元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水电暖等费用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办公楼水电暖等运营费用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≤590000元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办公系统维护费用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办公系统维护费用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≤225000元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改善办公环境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改善办公环境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有效改善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办公楼员工满意度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办公楼员工满意度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both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bookmarkStart w:id="5" w:name="_GoBack"/>
      <w:bookmarkEnd w:id="5"/>
    </w:p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false"/>
  <w:bordersDoNotSurroundFooter w:val="false"/>
  <w:doNotTrackMoves/>
  <w:documentProtection w:enforcement="0"/>
  <w:defaultTabStop w:val="720"/>
  <w:evenAndOddHeaders w:val="true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6DBF1158"/>
    <w:rsid w:val="DA6B37C8"/>
    <w:rsid w:val="E93FF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Office_11.8.2.10229_F1E327BC-269C-435d-A152-05C5408002CA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2023-01-18T21:42:00Z</dcterms:created>
  <dc:creator>kylin</dc:creator>
  <cp:lastModifiedBy>kylin</cp:lastModifiedBy>
  <dcterms:modified xsi:type="dcterms:W3CDTF">2023-06-21T14:45:28Z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