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津财规〔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2023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14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各区财政局：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为规范我市政府采购行政处罚裁量权行使，更好保护政府采购当事人的合法权益，根据《中华人民共和国行政处罚法》《中华人民共和国政府采购法》等法律法规规章，结合工作实际，我们制定了《天津市财政行政处罚裁量权基准（政府采购类）》及其适用规则，现予以印发，各区财政局可参照适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天津市财政行政处罚裁量权基准（政府采购类）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1284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天津市财政行政处罚裁量权基准适用规则（政府采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1284" w:right="0" w:firstLine="252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购类）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516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                          2023</w:t>
      </w: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12</w:t>
      </w: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28</w:t>
      </w: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日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16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（此件</w:t>
      </w:r>
      <w:bookmarkStart w:id="0" w:name="list1"/>
      <w:bookmarkEnd w:id="0"/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主动公开）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DBkMDM3ZThhMzY5NWMwM2UyOWJiOTFjYTkzYmUifQ=="/>
  </w:docVars>
  <w:rsids>
    <w:rsidRoot w:val="00000000"/>
    <w:rsid w:val="7C0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2024-01-12T08:37:42Z</dcterms:created>
  <dc:creator>TeddyNiu</dc:creator>
  <cp:lastModifiedBy>LFA</cp:lastModifiedBy>
  <dcterms:modified xsi:type="dcterms:W3CDTF">2024-01-12T08:37:48Z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5518BA9F91C54A96BE42E43431BDBC30_12</vt:lpwstr>
  </property>
</Properties>
</file>