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center"/>
        <w:outlineLvl w:val="2"/>
      </w:pPr>
      <w:bookmarkStart w:id="0" w:name="_GoBack"/>
      <w:r>
        <w:rPr>
          <w:rFonts w:ascii="方正仿宋_GBK" w:hAnsi="方正仿宋_GBK" w:eastAsia="方正仿宋_GBK" w:cs="方正仿宋_GBK"/>
          <w:color w:val="000000"/>
          <w:sz w:val="28"/>
        </w:rPr>
        <w:t>关工委专项经费绩效目标表</w:t>
      </w:r>
    </w:p>
    <w:bookmarkEnd w:id="0"/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575102天津市滨海新区关心下一代工作委员会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关工委专项经费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554000.00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554000.00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各区域街道社区关工委五老开展关心下一代工作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1.按照中国关工委和市关工委要求做好关心青少年相关工作，五老工作与街道社区共同营造良好社会氛围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举办宣讲次数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举办宣讲次数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≥100次数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总成本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总成本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≤55.4万元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积极推动爱国主义教育，提高青少年爱国意识和法治意识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积极推动爱国主义教育，提高青少年爱国意识和法治意识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青少年爱国意识和法治意识明显提高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false"/>
  <w:bordersDoNotSurroundFooter w:val="fals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TAwMzQxYWQxYzQ2YmY2NWU0ZTgwY2U5NmQzY2U4ZmIifQ=="/>
  </w:docVars>
  <w:rsids>
    <w:rsidRoot w:val="00000000"/>
    <w:rsid w:val="684D48E4"/>
    <w:rsid w:val="7FDF5EDC"/>
    <w:rsid w:val="B71FC045"/>
    <w:rsid w:val="E7CFC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Office_11.8.2.9583_F1E327BC-269C-435d-A152-05C5408002CA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2024-01-17T12:07:00Z</dcterms:created>
  <dc:creator>Administrator</dc:creator>
  <cp:lastModifiedBy>办公室</cp:lastModifiedBy>
  <dcterms:modified xsi:type="dcterms:W3CDTF">2024-02-04T11:05:33Z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65A4F347FB9E49778AC16A2E60841A85_12</vt:lpwstr>
  </property>
</Properties>
</file>