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6C" w:rsidRPr="008B0D45" w:rsidRDefault="00341A6C" w:rsidP="00341A6C">
      <w:pPr>
        <w:tabs>
          <w:tab w:val="left" w:pos="3585"/>
        </w:tabs>
        <w:snapToGrid w:val="0"/>
        <w:spacing w:line="640" w:lineRule="exact"/>
        <w:rPr>
          <w:rFonts w:ascii="仿宋_GB2312" w:eastAsia="仿宋_GB2312" w:hAnsi="宋体"/>
          <w:sz w:val="32"/>
          <w:szCs w:val="32"/>
        </w:rPr>
      </w:pPr>
      <w:r w:rsidRPr="008B0D45">
        <w:rPr>
          <w:rFonts w:ascii="仿宋_GB2312" w:eastAsia="仿宋_GB2312" w:hAnsi="宋体" w:hint="eastAsia"/>
          <w:sz w:val="32"/>
          <w:szCs w:val="32"/>
        </w:rPr>
        <w:t>附件</w:t>
      </w:r>
    </w:p>
    <w:p w:rsidR="00341A6C" w:rsidRDefault="00341A6C" w:rsidP="00341A6C">
      <w:pPr>
        <w:tabs>
          <w:tab w:val="left" w:pos="3585"/>
        </w:tabs>
        <w:snapToGrid w:val="0"/>
        <w:spacing w:line="640" w:lineRule="exact"/>
        <w:jc w:val="center"/>
        <w:rPr>
          <w:rFonts w:ascii="宋体" w:hAnsi="宋体"/>
          <w:b/>
          <w:sz w:val="36"/>
          <w:szCs w:val="36"/>
        </w:rPr>
      </w:pPr>
    </w:p>
    <w:p w:rsidR="00341A6C" w:rsidRPr="00927AA1" w:rsidRDefault="00341A6C" w:rsidP="00341A6C">
      <w:pPr>
        <w:tabs>
          <w:tab w:val="left" w:pos="3585"/>
        </w:tabs>
        <w:snapToGrid w:val="0"/>
        <w:spacing w:line="620" w:lineRule="exact"/>
        <w:jc w:val="center"/>
        <w:rPr>
          <w:rFonts w:ascii="黑体" w:eastAsia="黑体" w:hAnsi="宋体"/>
          <w:b/>
          <w:sz w:val="36"/>
          <w:szCs w:val="36"/>
        </w:rPr>
      </w:pPr>
      <w:bookmarkStart w:id="0" w:name="_GoBack"/>
      <w:r w:rsidRPr="00927AA1">
        <w:rPr>
          <w:rFonts w:ascii="黑体" w:eastAsia="黑体" w:hAnsi="宋体" w:hint="eastAsia"/>
          <w:b/>
          <w:sz w:val="36"/>
          <w:szCs w:val="36"/>
        </w:rPr>
        <w:t>财政信息报送要点</w:t>
      </w:r>
    </w:p>
    <w:bookmarkEnd w:id="0"/>
    <w:p w:rsidR="00341A6C" w:rsidRPr="00DC7448" w:rsidRDefault="00341A6C" w:rsidP="00341A6C">
      <w:pPr>
        <w:tabs>
          <w:tab w:val="left" w:pos="3585"/>
        </w:tabs>
        <w:snapToGrid w:val="0"/>
        <w:spacing w:line="620" w:lineRule="exact"/>
        <w:jc w:val="center"/>
        <w:rPr>
          <w:rFonts w:ascii="华文细黑" w:eastAsia="华文细黑" w:hAnsi="华文细黑"/>
          <w:b/>
          <w:bCs/>
          <w:sz w:val="32"/>
          <w:szCs w:val="32"/>
        </w:rPr>
      </w:pPr>
    </w:p>
    <w:p w:rsidR="00341A6C" w:rsidRPr="00F762FD" w:rsidRDefault="00341A6C" w:rsidP="00341A6C">
      <w:pPr>
        <w:snapToGrid w:val="0"/>
        <w:spacing w:line="620" w:lineRule="exact"/>
        <w:ind w:firstLineChars="200" w:firstLine="640"/>
        <w:rPr>
          <w:rFonts w:ascii="黑体" w:eastAsia="黑体"/>
          <w:bCs/>
          <w:color w:val="000000"/>
          <w:sz w:val="32"/>
        </w:rPr>
      </w:pPr>
      <w:r w:rsidRPr="00F762FD">
        <w:rPr>
          <w:rFonts w:ascii="黑体" w:eastAsia="黑体" w:hint="eastAsia"/>
          <w:bCs/>
          <w:sz w:val="32"/>
          <w:szCs w:val="32"/>
        </w:rPr>
        <w:t>一、重要决策部署落实情况</w:t>
      </w:r>
    </w:p>
    <w:p w:rsidR="00341A6C" w:rsidRPr="00066B1D" w:rsidRDefault="00341A6C" w:rsidP="00341A6C">
      <w:pPr>
        <w:snapToGrid w:val="0"/>
        <w:spacing w:line="620" w:lineRule="exact"/>
        <w:ind w:firstLineChars="200" w:firstLine="640"/>
        <w:rPr>
          <w:rFonts w:ascii="楷体_GB2312" w:eastAsia="黑体"/>
          <w:bCs/>
          <w:color w:val="000000"/>
          <w:sz w:val="32"/>
        </w:rPr>
      </w:pPr>
      <w:r w:rsidRPr="008A5EBF">
        <w:rPr>
          <w:rFonts w:ascii="仿宋_GB2312" w:eastAsia="仿宋_GB2312" w:hint="eastAsia"/>
          <w:sz w:val="32"/>
          <w:szCs w:val="32"/>
        </w:rPr>
        <w:t>（1</w:t>
      </w:r>
      <w:r>
        <w:rPr>
          <w:rFonts w:ascii="仿宋_GB2312" w:eastAsia="仿宋_GB2312" w:hint="eastAsia"/>
          <w:sz w:val="32"/>
          <w:szCs w:val="32"/>
        </w:rPr>
        <w:t>）贯彻落实中央宏观调控政策情况；</w:t>
      </w:r>
      <w:r w:rsidRPr="008A5EBF">
        <w:rPr>
          <w:rFonts w:ascii="仿宋_GB2312" w:eastAsia="仿宋_GB2312" w:hint="eastAsia"/>
          <w:sz w:val="32"/>
          <w:szCs w:val="32"/>
        </w:rPr>
        <w:t>（2）围绕落实“一个排头兵”、“两个走在全国前列”、</w:t>
      </w:r>
      <w:r w:rsidRPr="008A5EBF">
        <w:rPr>
          <w:rFonts w:ascii="仿宋_GB2312" w:eastAsia="仿宋_GB2312" w:hAnsi="宋体" w:cs="宋体" w:hint="eastAsia"/>
          <w:sz w:val="32"/>
          <w:szCs w:val="32"/>
        </w:rPr>
        <w:t>“四个着力”和“五个下功夫、见成效”的重要要求，着力构筑“三个高地”，全力打好“五个攻坚战”，</w:t>
      </w:r>
      <w:r>
        <w:rPr>
          <w:rFonts w:ascii="仿宋_GB2312" w:eastAsia="仿宋_GB2312" w:hint="eastAsia"/>
          <w:sz w:val="32"/>
          <w:szCs w:val="32"/>
        </w:rPr>
        <w:t>开展相关工作情况；</w:t>
      </w:r>
      <w:r w:rsidRPr="008A5EBF">
        <w:rPr>
          <w:rFonts w:ascii="仿宋_GB2312" w:eastAsia="仿宋_GB2312" w:hint="eastAsia"/>
          <w:sz w:val="32"/>
          <w:szCs w:val="32"/>
        </w:rPr>
        <w:t>（3）深入贯彻落实</w:t>
      </w:r>
      <w:r>
        <w:rPr>
          <w:rFonts w:ascii="仿宋_GB2312" w:eastAsia="仿宋_GB2312" w:hint="eastAsia"/>
          <w:sz w:val="32"/>
          <w:szCs w:val="32"/>
        </w:rPr>
        <w:t>市委九届八次、九次全会以及区委一届五次、六次全会精神（4）全国财政工作会议、</w:t>
      </w:r>
      <w:r w:rsidRPr="008A5EBF">
        <w:rPr>
          <w:rFonts w:ascii="仿宋_GB2312" w:eastAsia="仿宋_GB2312" w:hint="eastAsia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年全市财政工作会议精神以及区财政局印发2011年新区财政工作要点；</w:t>
      </w:r>
      <w:r w:rsidRPr="008A5EBF">
        <w:rPr>
          <w:rFonts w:ascii="仿宋_GB2312" w:eastAsia="仿宋_GB2312" w:hint="eastAsia"/>
          <w:sz w:val="32"/>
          <w:szCs w:val="32"/>
        </w:rPr>
        <w:t>（4）深入开展</w:t>
      </w:r>
      <w:r w:rsidRPr="008A5EBF">
        <w:rPr>
          <w:rFonts w:ascii="仿宋_GB2312" w:eastAsia="仿宋_GB2312" w:hAnsi="宋体" w:cs="宋体" w:hint="eastAsia"/>
          <w:sz w:val="32"/>
          <w:szCs w:val="32"/>
        </w:rPr>
        <w:t>“调结构、增活力、上水平”活动</w:t>
      </w:r>
      <w:r w:rsidRPr="008A5EBF">
        <w:rPr>
          <w:rFonts w:ascii="仿宋_GB2312" w:eastAsia="仿宋_GB2312" w:hint="eastAsia"/>
          <w:sz w:val="32"/>
          <w:szCs w:val="32"/>
        </w:rPr>
        <w:t>进展情况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8A5EBF">
        <w:rPr>
          <w:rFonts w:ascii="仿宋_GB2312" w:eastAsia="仿宋_GB2312" w:hAnsi="宋体" w:cs="宋体" w:hint="eastAsia"/>
          <w:sz w:val="32"/>
          <w:szCs w:val="32"/>
        </w:rPr>
        <w:t>（5）</w:t>
      </w:r>
      <w:r w:rsidRPr="008A5EBF">
        <w:rPr>
          <w:rFonts w:ascii="仿宋_GB2312" w:eastAsia="仿宋_GB2312" w:hint="eastAsia"/>
          <w:color w:val="000000"/>
          <w:sz w:val="32"/>
          <w:szCs w:val="32"/>
        </w:rPr>
        <w:t>落实各项重点增收</w:t>
      </w:r>
      <w:r>
        <w:rPr>
          <w:rFonts w:ascii="仿宋_GB2312" w:eastAsia="仿宋_GB2312" w:hint="eastAsia"/>
          <w:color w:val="000000"/>
          <w:sz w:val="32"/>
          <w:szCs w:val="32"/>
        </w:rPr>
        <w:t>节支</w:t>
      </w:r>
      <w:r w:rsidRPr="008A5EBF">
        <w:rPr>
          <w:rFonts w:ascii="仿宋_GB2312" w:eastAsia="仿宋_GB2312" w:hint="eastAsia"/>
          <w:color w:val="000000"/>
          <w:sz w:val="32"/>
          <w:szCs w:val="32"/>
        </w:rPr>
        <w:t>措施</w:t>
      </w:r>
      <w:r>
        <w:rPr>
          <w:rFonts w:ascii="仿宋_GB2312" w:eastAsia="仿宋_GB2312" w:hint="eastAsia"/>
          <w:color w:val="000000"/>
          <w:sz w:val="32"/>
          <w:szCs w:val="32"/>
        </w:rPr>
        <w:t>情况；</w:t>
      </w:r>
      <w:r w:rsidRPr="008A5EBF">
        <w:rPr>
          <w:rFonts w:ascii="仿宋_GB2312" w:eastAsia="仿宋_GB2312" w:hint="eastAsia"/>
          <w:color w:val="000000"/>
          <w:sz w:val="32"/>
          <w:szCs w:val="32"/>
        </w:rPr>
        <w:t>（6）</w:t>
      </w:r>
      <w:r w:rsidRPr="008A5EBF">
        <w:rPr>
          <w:rFonts w:ascii="仿宋_GB2312" w:eastAsia="仿宋_GB2312" w:hint="eastAsia"/>
          <w:spacing w:val="8"/>
          <w:sz w:val="32"/>
          <w:szCs w:val="32"/>
        </w:rPr>
        <w:t>月度、季度重要经济指标</w:t>
      </w:r>
      <w:r>
        <w:rPr>
          <w:rFonts w:ascii="仿宋_GB2312" w:eastAsia="仿宋_GB2312" w:hint="eastAsia"/>
          <w:spacing w:val="8"/>
          <w:sz w:val="32"/>
          <w:szCs w:val="32"/>
        </w:rPr>
        <w:t>及财政收入</w:t>
      </w:r>
      <w:r w:rsidRPr="008A5EBF">
        <w:rPr>
          <w:rFonts w:ascii="仿宋_GB2312" w:eastAsia="仿宋_GB2312" w:hint="eastAsia"/>
          <w:spacing w:val="8"/>
          <w:sz w:val="32"/>
          <w:szCs w:val="32"/>
        </w:rPr>
        <w:t>完成情况。</w:t>
      </w:r>
    </w:p>
    <w:p w:rsidR="00341A6C" w:rsidRPr="00F762FD" w:rsidRDefault="00341A6C" w:rsidP="00341A6C">
      <w:pPr>
        <w:snapToGrid w:val="0"/>
        <w:spacing w:line="62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F762FD">
        <w:rPr>
          <w:rFonts w:ascii="黑体" w:eastAsia="黑体" w:hint="eastAsia"/>
          <w:bCs/>
          <w:sz w:val="32"/>
          <w:szCs w:val="32"/>
        </w:rPr>
        <w:t>二、完善社会保障体系，提高群众收入水平情况</w:t>
      </w:r>
    </w:p>
    <w:p w:rsidR="00341A6C" w:rsidRPr="000E71B5" w:rsidRDefault="00341A6C" w:rsidP="00341A6C">
      <w:pPr>
        <w:snapToGrid w:val="0"/>
        <w:spacing w:line="62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 w:rsidRPr="00066B1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7</w:t>
      </w:r>
      <w:r w:rsidRPr="00066B1D">
        <w:rPr>
          <w:rFonts w:ascii="仿宋_GB2312" w:eastAsia="仿宋_GB2312" w:hint="eastAsia"/>
          <w:sz w:val="32"/>
          <w:szCs w:val="32"/>
        </w:rPr>
        <w:t>）建立健全创业服务体系，推进创业带动就业试验区建设，大力培育创业主体，不断扩大就业渠道情况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066B1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8</w:t>
      </w:r>
      <w:r w:rsidRPr="00066B1D">
        <w:rPr>
          <w:rFonts w:ascii="仿宋_GB2312" w:eastAsia="仿宋_GB2312" w:hint="eastAsia"/>
          <w:sz w:val="32"/>
          <w:szCs w:val="32"/>
        </w:rPr>
        <w:t>）完善就业服务和就业援助制度，加大对城镇就业困难群体的帮扶力度</w:t>
      </w:r>
      <w:r>
        <w:rPr>
          <w:rFonts w:ascii="仿宋_GB2312" w:eastAsia="仿宋_GB2312" w:hint="eastAsia"/>
          <w:sz w:val="32"/>
          <w:szCs w:val="32"/>
        </w:rPr>
        <w:t>情况；</w:t>
      </w:r>
      <w:r w:rsidRPr="00066B1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9</w:t>
      </w:r>
      <w:r w:rsidRPr="00066B1D">
        <w:rPr>
          <w:rFonts w:ascii="仿宋_GB2312" w:eastAsia="仿宋_GB2312" w:hint="eastAsia"/>
          <w:sz w:val="32"/>
          <w:szCs w:val="32"/>
        </w:rPr>
        <w:t>）加强职业技能培训，多</w:t>
      </w:r>
      <w:proofErr w:type="gramStart"/>
      <w:r w:rsidRPr="00066B1D">
        <w:rPr>
          <w:rFonts w:ascii="仿宋_GB2312" w:eastAsia="仿宋_GB2312" w:hint="eastAsia"/>
          <w:sz w:val="32"/>
          <w:szCs w:val="32"/>
        </w:rPr>
        <w:t>措</w:t>
      </w:r>
      <w:proofErr w:type="gramEnd"/>
      <w:r w:rsidRPr="00066B1D">
        <w:rPr>
          <w:rFonts w:ascii="仿宋_GB2312" w:eastAsia="仿宋_GB2312" w:hint="eastAsia"/>
          <w:sz w:val="32"/>
          <w:szCs w:val="32"/>
        </w:rPr>
        <w:t>并举促进高校毕业生、农村转移劳动力、退役军人等群体就业情况</w:t>
      </w:r>
      <w:r>
        <w:rPr>
          <w:rFonts w:ascii="仿宋_GB2312" w:eastAsia="仿宋_GB2312" w:hint="eastAsia"/>
          <w:sz w:val="32"/>
          <w:szCs w:val="32"/>
        </w:rPr>
        <w:t>；</w:t>
      </w:r>
      <w:r w:rsidRPr="00066B1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10</w:t>
      </w:r>
      <w:r w:rsidRPr="00066B1D">
        <w:rPr>
          <w:rFonts w:ascii="仿宋_GB2312" w:eastAsia="仿宋_GB2312" w:hint="eastAsia"/>
          <w:sz w:val="32"/>
          <w:szCs w:val="32"/>
        </w:rPr>
        <w:t>）促进收入分配制度改革，继续增加企业退休人员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养老金待遇，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lastRenderedPageBreak/>
        <w:t>提高城乡低保、失业人员</w:t>
      </w:r>
      <w:r>
        <w:rPr>
          <w:rFonts w:ascii="仿宋_GB2312" w:eastAsia="仿宋_GB2312" w:hAnsi="华文仿宋" w:hint="eastAsia"/>
          <w:bCs/>
          <w:sz w:val="32"/>
          <w:szCs w:val="32"/>
        </w:rPr>
        <w:t>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补助标准，健全企业职工工资正常增长和支付保障机制，推进事业单位绩效工资制度改革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情况；（11）财政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支持20项民心工程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情况；（12）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完善城镇职工、城乡居民基本养老和基本医疗保险制度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情况；（13）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加快养老服务设施建设，支持残疾人免费乘坐地铁和公交车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情况；（14）财政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支持保障性</w:t>
      </w:r>
      <w:r>
        <w:rPr>
          <w:rFonts w:ascii="仿宋_GB2312" w:eastAsia="仿宋_GB2312" w:hAnsi="华文仿宋" w:hint="eastAsia"/>
          <w:bCs/>
          <w:sz w:val="32"/>
          <w:szCs w:val="32"/>
        </w:rPr>
        <w:t>住房体系建设情况；（15）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积极推进义务教育现代化建设工程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情况；（16）支持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推进职业教育布局调整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情况；（17）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高质量普及学前教育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情况；（18）财政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支持</w:t>
      </w:r>
      <w:r>
        <w:rPr>
          <w:rFonts w:ascii="仿宋_GB2312" w:eastAsia="仿宋_GB2312" w:hAnsi="华文仿宋" w:hint="eastAsia"/>
          <w:bCs/>
          <w:sz w:val="32"/>
          <w:szCs w:val="32"/>
        </w:rPr>
        <w:t>新区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文化中心建设，推进区县、乡镇和社区文化设施网络标准化工程，全面完成村级文化活动室建设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情况；（19）财政支持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文化</w:t>
      </w:r>
      <w:r>
        <w:rPr>
          <w:rFonts w:ascii="仿宋_GB2312" w:eastAsia="仿宋_GB2312" w:hAnsi="华文仿宋" w:hint="eastAsia"/>
          <w:bCs/>
          <w:sz w:val="32"/>
          <w:szCs w:val="32"/>
        </w:rPr>
        <w:t>体制改革情况；（20）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深化医药卫生体制改革，完善基本药物制度，推进医疗卫生资源调整，健全基层医疗卫生服务体系</w:t>
      </w:r>
      <w:r>
        <w:rPr>
          <w:rFonts w:ascii="仿宋_GB2312" w:eastAsia="仿宋_GB2312" w:hAnsi="华文仿宋" w:hint="eastAsia"/>
          <w:bCs/>
          <w:sz w:val="32"/>
          <w:szCs w:val="32"/>
        </w:rPr>
        <w:t>情况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。</w:t>
      </w:r>
    </w:p>
    <w:p w:rsidR="00341A6C" w:rsidRPr="00F762FD" w:rsidRDefault="00341A6C" w:rsidP="00341A6C">
      <w:pPr>
        <w:snapToGrid w:val="0"/>
        <w:spacing w:line="62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F762FD">
        <w:rPr>
          <w:rFonts w:ascii="黑体" w:eastAsia="黑体" w:hint="eastAsia"/>
          <w:bCs/>
          <w:sz w:val="32"/>
          <w:szCs w:val="32"/>
        </w:rPr>
        <w:t>三、健全财政政策体系，促进经济又好又快发展情况</w:t>
      </w:r>
    </w:p>
    <w:p w:rsidR="00341A6C" w:rsidRDefault="00341A6C" w:rsidP="00341A6C">
      <w:pPr>
        <w:snapToGrid w:val="0"/>
        <w:spacing w:line="62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（21）健全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财政分配关系，完善财</w:t>
      </w:r>
      <w:r>
        <w:rPr>
          <w:rFonts w:ascii="仿宋_GB2312" w:eastAsia="仿宋_GB2312" w:hAnsi="华文仿宋" w:hint="eastAsia"/>
          <w:bCs/>
          <w:sz w:val="32"/>
          <w:szCs w:val="32"/>
        </w:rPr>
        <w:t>政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优惠政策，加快推进</w:t>
      </w:r>
      <w:r>
        <w:rPr>
          <w:rFonts w:ascii="仿宋_GB2312" w:eastAsia="仿宋_GB2312" w:hAnsi="华文仿宋" w:hint="eastAsia"/>
          <w:bCs/>
          <w:sz w:val="32"/>
          <w:szCs w:val="32"/>
        </w:rPr>
        <w:t>各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功能区开发建设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情况；（22）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支持</w:t>
      </w:r>
      <w:r>
        <w:rPr>
          <w:rFonts w:ascii="仿宋_GB2312" w:eastAsia="仿宋_GB2312" w:hAnsi="华文仿宋" w:hint="eastAsia"/>
          <w:bCs/>
          <w:sz w:val="32"/>
          <w:szCs w:val="32"/>
        </w:rPr>
        <w:t>滨海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新区综合配套改革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情况；（23）支持滨海新区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现代综合交通体系</w:t>
      </w:r>
      <w:r>
        <w:rPr>
          <w:rFonts w:ascii="仿宋_GB2312" w:eastAsia="仿宋_GB2312" w:hAnsi="华文仿宋" w:hint="eastAsia"/>
          <w:bCs/>
          <w:sz w:val="32"/>
          <w:szCs w:val="32"/>
        </w:rPr>
        <w:t>建设情况；（24）财政支持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重点实验室、重大创新平台和科技服务平台建设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情况；（25）财政支持大项目好项目、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科技“小巨人”</w:t>
      </w:r>
      <w:r>
        <w:rPr>
          <w:rFonts w:ascii="仿宋_GB2312" w:eastAsia="仿宋_GB2312" w:hAnsi="华文仿宋" w:hint="eastAsia"/>
          <w:bCs/>
          <w:sz w:val="32"/>
          <w:szCs w:val="32"/>
        </w:rPr>
        <w:t>、楼宇经济情况；（26）财政支持现代服务业发展情况；（27）财政支持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设施农业和示范园区建设，支持农业新品种、新装备、新技术的研发转化和应用推广，不断提高农业产业化经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lastRenderedPageBreak/>
        <w:t>营水平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情况；（28）各项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强农惠农政策</w:t>
      </w:r>
      <w:r>
        <w:rPr>
          <w:rFonts w:ascii="仿宋_GB2312" w:eastAsia="仿宋_GB2312" w:hAnsi="华文仿宋" w:hint="eastAsia"/>
          <w:bCs/>
          <w:sz w:val="32"/>
          <w:szCs w:val="32"/>
        </w:rPr>
        <w:t>落实情况；（29）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农民素质</w:t>
      </w:r>
      <w:r>
        <w:rPr>
          <w:rFonts w:ascii="仿宋_GB2312" w:eastAsia="仿宋_GB2312" w:hAnsi="华文仿宋" w:hint="eastAsia"/>
          <w:bCs/>
          <w:sz w:val="32"/>
          <w:szCs w:val="32"/>
        </w:rPr>
        <w:t>提高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工程</w:t>
      </w:r>
      <w:r>
        <w:rPr>
          <w:rFonts w:ascii="仿宋_GB2312" w:eastAsia="仿宋_GB2312" w:hAnsi="华文仿宋" w:hint="eastAsia"/>
          <w:bCs/>
          <w:sz w:val="32"/>
          <w:szCs w:val="32"/>
        </w:rPr>
        <w:t>和低收入农户增收工程进展情况；（30）加大资金筹集力度，推进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交通体系和市政设施建设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情况；（31）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高标准实施新一轮市容环境综合整治</w:t>
      </w:r>
      <w:r>
        <w:rPr>
          <w:rFonts w:ascii="仿宋_GB2312" w:eastAsia="仿宋_GB2312" w:hAnsi="华文仿宋" w:hint="eastAsia"/>
          <w:bCs/>
          <w:sz w:val="32"/>
          <w:szCs w:val="32"/>
        </w:rPr>
        <w:t>情况</w:t>
      </w:r>
      <w:r w:rsidRPr="000E71B5">
        <w:rPr>
          <w:rFonts w:ascii="仿宋_GB2312" w:eastAsia="仿宋_GB2312" w:hAnsi="华文仿宋" w:hint="eastAsia"/>
          <w:bCs/>
          <w:sz w:val="32"/>
          <w:szCs w:val="32"/>
        </w:rPr>
        <w:t>。</w:t>
      </w:r>
    </w:p>
    <w:p w:rsidR="00341A6C" w:rsidRPr="00F762FD" w:rsidRDefault="00341A6C" w:rsidP="00341A6C">
      <w:pPr>
        <w:snapToGrid w:val="0"/>
        <w:spacing w:line="62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F762FD">
        <w:rPr>
          <w:rFonts w:ascii="黑体" w:eastAsia="黑体" w:hint="eastAsia"/>
          <w:bCs/>
          <w:sz w:val="32"/>
          <w:szCs w:val="32"/>
        </w:rPr>
        <w:t>四、深化财政制度改革，进一步提高管理水平情况</w:t>
      </w:r>
    </w:p>
    <w:p w:rsidR="00341A6C" w:rsidRPr="00B373E5" w:rsidRDefault="00341A6C" w:rsidP="00341A6C">
      <w:pPr>
        <w:snapToGrid w:val="0"/>
        <w:spacing w:line="62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（32）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深化政府预算制度改革，建立公共财政预算、政府性基金预算、国有资本经营预算和社会保障预算有机衔接的政府预算体系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情况；（33）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实行国有资本经营预算制度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情况；（34）深化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部门预算</w:t>
      </w:r>
      <w:r>
        <w:rPr>
          <w:rFonts w:ascii="仿宋_GB2312" w:eastAsia="仿宋_GB2312" w:hAnsi="华文仿宋" w:hint="eastAsia"/>
          <w:bCs/>
          <w:sz w:val="32"/>
          <w:szCs w:val="32"/>
        </w:rPr>
        <w:t>、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国库集中支付、政府采购、投资评审等制度改革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情况；（35）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实行预算绩效管理制度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情况；（36）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完善预算信息公开制度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情况；（37）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加强支出过程控制，严格执行项目支出管理办法，严格新增支出项目审批管理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情况；（38）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“小金库”专项治理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情况；（39）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加强政府性债务管理</w:t>
      </w:r>
      <w:r>
        <w:rPr>
          <w:rFonts w:ascii="仿宋_GB2312" w:eastAsia="仿宋_GB2312" w:hAnsi="华文仿宋" w:hint="eastAsia"/>
          <w:bCs/>
          <w:sz w:val="32"/>
          <w:szCs w:val="32"/>
        </w:rPr>
        <w:t>，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严格政府债务担保行为和用途管理，</w:t>
      </w:r>
      <w:r>
        <w:rPr>
          <w:rFonts w:ascii="仿宋_GB2312" w:eastAsia="仿宋_GB2312" w:hAnsi="华文仿宋" w:hint="eastAsia"/>
          <w:bCs/>
          <w:sz w:val="32"/>
          <w:szCs w:val="32"/>
        </w:rPr>
        <w:t>实行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债务资金过程控制，不断完善“借用管还”和风险预警机制，建立健全融资规范、风险可控、运行高效的长效机制，努力防范和化解财政风险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</w:t>
      </w:r>
      <w:r w:rsidRPr="00066B1D">
        <w:rPr>
          <w:rFonts w:ascii="仿宋_GB2312" w:eastAsia="仿宋_GB2312" w:hAnsi="华文仿宋" w:hint="eastAsia"/>
          <w:bCs/>
          <w:sz w:val="32"/>
          <w:szCs w:val="32"/>
        </w:rPr>
        <w:t>（40）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加强会计管理，做好新企业会计准则推行工作，推动企业内部控制规范体系建设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情况；（41）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财</w:t>
      </w:r>
      <w:r>
        <w:rPr>
          <w:rFonts w:ascii="仿宋_GB2312" w:eastAsia="仿宋_GB2312" w:hAnsi="华文仿宋" w:hint="eastAsia"/>
          <w:bCs/>
          <w:sz w:val="32"/>
          <w:szCs w:val="32"/>
        </w:rPr>
        <w:t>政</w:t>
      </w:r>
      <w:r w:rsidRPr="00B373E5">
        <w:rPr>
          <w:rFonts w:ascii="仿宋_GB2312" w:eastAsia="仿宋_GB2312" w:hAnsi="华文仿宋" w:hint="eastAsia"/>
          <w:bCs/>
          <w:sz w:val="32"/>
          <w:szCs w:val="32"/>
        </w:rPr>
        <w:t>信息化建设</w:t>
      </w:r>
      <w:r>
        <w:rPr>
          <w:rFonts w:ascii="仿宋_GB2312" w:eastAsia="仿宋_GB2312" w:hAnsi="华文仿宋" w:hint="eastAsia"/>
          <w:bCs/>
          <w:sz w:val="32"/>
          <w:szCs w:val="32"/>
        </w:rPr>
        <w:t>重点项目进展情况。</w:t>
      </w:r>
    </w:p>
    <w:p w:rsidR="00341A6C" w:rsidRPr="00F762FD" w:rsidRDefault="00341A6C" w:rsidP="00341A6C">
      <w:pPr>
        <w:snapToGrid w:val="0"/>
        <w:spacing w:line="62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F762FD">
        <w:rPr>
          <w:rFonts w:ascii="黑体" w:eastAsia="黑体" w:hint="eastAsia"/>
          <w:bCs/>
          <w:sz w:val="32"/>
          <w:szCs w:val="32"/>
        </w:rPr>
        <w:t>五、加强干部队伍建设，进一步增强履</w:t>
      </w:r>
      <w:proofErr w:type="gramStart"/>
      <w:r w:rsidRPr="00F762FD">
        <w:rPr>
          <w:rFonts w:ascii="黑体" w:eastAsia="黑体" w:hint="eastAsia"/>
          <w:bCs/>
          <w:sz w:val="32"/>
          <w:szCs w:val="32"/>
        </w:rPr>
        <w:t>责能力</w:t>
      </w:r>
      <w:proofErr w:type="gramEnd"/>
      <w:r w:rsidRPr="00F762FD">
        <w:rPr>
          <w:rFonts w:ascii="黑体" w:eastAsia="黑体" w:hint="eastAsia"/>
          <w:bCs/>
          <w:sz w:val="32"/>
          <w:szCs w:val="32"/>
        </w:rPr>
        <w:t>和管理服务水平情况</w:t>
      </w:r>
    </w:p>
    <w:p w:rsidR="00341A6C" w:rsidRPr="00930A9B" w:rsidRDefault="00341A6C" w:rsidP="00341A6C">
      <w:pPr>
        <w:snapToGrid w:val="0"/>
        <w:spacing w:line="620" w:lineRule="exact"/>
        <w:ind w:firstLineChars="200" w:firstLine="640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（42）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财政系统“创先争优”活动</w:t>
      </w:r>
      <w:r>
        <w:rPr>
          <w:rFonts w:ascii="仿宋_GB2312" w:eastAsia="仿宋_GB2312" w:hAnsi="华文仿宋" w:hint="eastAsia"/>
          <w:bCs/>
          <w:sz w:val="32"/>
          <w:szCs w:val="32"/>
        </w:rPr>
        <w:t>开展情况；（43）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财</w:t>
      </w:r>
      <w:r>
        <w:rPr>
          <w:rFonts w:ascii="仿宋_GB2312" w:eastAsia="仿宋_GB2312" w:hAnsi="华文仿宋" w:hint="eastAsia"/>
          <w:bCs/>
          <w:sz w:val="32"/>
          <w:szCs w:val="32"/>
        </w:rPr>
        <w:lastRenderedPageBreak/>
        <w:t>政系统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文化建设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情况；（44）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继续深化干部人事制度改革</w:t>
      </w:r>
      <w:r>
        <w:rPr>
          <w:rFonts w:ascii="仿宋_GB2312" w:eastAsia="仿宋_GB2312" w:hAnsi="华文仿宋" w:hint="eastAsia"/>
          <w:bCs/>
          <w:sz w:val="32"/>
          <w:szCs w:val="32"/>
        </w:rPr>
        <w:t>，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完善干部选拔任用工作机制，推进竞争性选拔干部工作常态化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情况；（45）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健全</w:t>
      </w:r>
      <w:r>
        <w:rPr>
          <w:rFonts w:ascii="仿宋_GB2312" w:eastAsia="仿宋_GB2312" w:hAnsi="华文仿宋" w:hint="eastAsia"/>
          <w:bCs/>
          <w:sz w:val="32"/>
          <w:szCs w:val="32"/>
        </w:rPr>
        <w:t>干部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考核评价机制，全面实施绩效考核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情况；（46）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加强学习型组织建设，有针对性地开展教育培训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情况；（47）加强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领导干部廉洁从政</w:t>
      </w:r>
      <w:r>
        <w:rPr>
          <w:rFonts w:ascii="仿宋_GB2312" w:eastAsia="仿宋_GB2312" w:hAnsi="华文仿宋" w:hint="eastAsia"/>
          <w:bCs/>
          <w:sz w:val="32"/>
          <w:szCs w:val="32"/>
        </w:rPr>
        <w:t>教育，落实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《廉政准则》和廉政承诺制度</w:t>
      </w:r>
      <w:r>
        <w:rPr>
          <w:rFonts w:ascii="仿宋_GB2312" w:eastAsia="仿宋_GB2312" w:hAnsi="华文仿宋" w:hint="eastAsia"/>
          <w:bCs/>
          <w:sz w:val="32"/>
          <w:szCs w:val="32"/>
        </w:rPr>
        <w:t>情况；（48）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权力事项梳理和内控机制建设</w:t>
      </w:r>
      <w:r>
        <w:rPr>
          <w:rFonts w:ascii="仿宋_GB2312" w:eastAsia="仿宋_GB2312" w:hAnsi="华文仿宋" w:hint="eastAsia"/>
          <w:bCs/>
          <w:sz w:val="32"/>
          <w:szCs w:val="32"/>
        </w:rPr>
        <w:t>落实情况；（49）</w:t>
      </w:r>
      <w:r w:rsidRPr="00C46EB8">
        <w:rPr>
          <w:rFonts w:ascii="仿宋_GB2312" w:eastAsia="仿宋_GB2312" w:hAnsi="华文仿宋" w:hint="eastAsia"/>
          <w:bCs/>
          <w:sz w:val="32"/>
          <w:szCs w:val="32"/>
        </w:rPr>
        <w:t>加强政风行风建设</w:t>
      </w:r>
      <w:r>
        <w:rPr>
          <w:rFonts w:ascii="仿宋_GB2312" w:eastAsia="仿宋_GB2312" w:hAnsi="华文仿宋" w:hint="eastAsia"/>
          <w:bCs/>
          <w:sz w:val="32"/>
          <w:szCs w:val="32"/>
        </w:rPr>
        <w:t>情况。</w:t>
      </w:r>
    </w:p>
    <w:p w:rsidR="007D6D6E" w:rsidRPr="00341A6C" w:rsidRDefault="007D6D6E"/>
    <w:sectPr w:rsidR="007D6D6E" w:rsidRPr="0034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6C" w:rsidRDefault="00341A6C" w:rsidP="00341A6C">
      <w:pPr>
        <w:spacing w:line="240" w:lineRule="auto"/>
      </w:pPr>
      <w:r>
        <w:separator/>
      </w:r>
    </w:p>
  </w:endnote>
  <w:endnote w:type="continuationSeparator" w:id="0">
    <w:p w:rsidR="00341A6C" w:rsidRDefault="00341A6C" w:rsidP="0034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6C" w:rsidRDefault="00341A6C" w:rsidP="00341A6C">
      <w:pPr>
        <w:spacing w:line="240" w:lineRule="auto"/>
      </w:pPr>
      <w:r>
        <w:separator/>
      </w:r>
    </w:p>
  </w:footnote>
  <w:footnote w:type="continuationSeparator" w:id="0">
    <w:p w:rsidR="00341A6C" w:rsidRDefault="00341A6C" w:rsidP="00341A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E8"/>
    <w:rsid w:val="00341A6C"/>
    <w:rsid w:val="007D6D6E"/>
    <w:rsid w:val="00D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6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A6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A6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6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A6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A6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2012-01-31T08:05:00Z</dcterms:created>
  <dcterms:modified xsi:type="dcterms:W3CDTF">2012-01-31T08:05:00Z</dcterms:modified>
</cp:coreProperties>
</file>