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r>
        <w:t>1.老干部工作专项经费绩效目标表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575101中国共产党天津市滨海新区委员会老干部局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老干部工作专项经费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1000000.00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按照市委区委要求管理服务保障好离退休干部的党建、生活待遇、政治待遇和各项慰问工作，保障社会和谐稳定发展。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1.按照市委区委要求管理服务保障好离退休干部的党建、生活待遇、政治待遇和各项慰问工作，保障社会和谐稳定发展。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定期通报、不定期评估报告数量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定期通报、不定期评估报告数量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发放覆盖率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发放覆盖率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项目按期完成率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项目按期完成率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项目支出金额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项目支出金额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保障社会和谐稳定发展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保障社会和谐稳定发展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通过建言献策活动，为新区发展提供有效建议的情况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2.天津市财政局中共天津市委老干部局关于拨付2023年离休干部社区“四就近”服务经费的通知（津财社指[2023]15号）绩效目标表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575101中国共产党天津市滨海新区委员会老干部局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天津市财政局中共天津市委老干部局关于拨付2023年离休干部社区“四就近”服务经费的通知（津财社指[2023]15号）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25800.00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25800.00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老干部四就近服务经费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1.进一步加强离休干部管理服务工作，充分保障离休干部待遇的落实。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离休干部人数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离休干部人数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≥164人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发放覆盖率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发放覆盖率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工作任务完成及时率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工作任务完成及时率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预算标准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预算标准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≤300元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保障离休待遇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保障离休待遇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离休干部满意度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离休干部满意度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  <w:bookmarkStart w:id="0" w:name="_GoBack"/>
      <w:bookmarkEnd w:id="0"/>
    </w:p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false"/>
  <w:bordersDoNotSurroundFooter w:val="false"/>
  <w:doNotTrackMoves/>
  <w:documentProtection w:enforcement="0"/>
  <w:defaultTabStop w:val="720"/>
  <w:evenAndOddHeaders w:val="true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OTAwMzQxYWQxYzQ2YmY2NWU0ZTgwY2U5NmQzY2U4ZmIifQ=="/>
  </w:docVars>
  <w:rsids>
    <w:rsidRoot w:val="00000000"/>
    <w:rsid w:val="4EF63806"/>
    <w:rsid w:val="684D48E4"/>
    <w:rsid w:val="7FD7B6B2"/>
    <w:rsid w:val="E7CFC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Office_11.8.2.9583_F1E327BC-269C-435d-A152-05C5408002CA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2024-01-17T12:07:00Z</dcterms:created>
  <dc:creator>Administrator</dc:creator>
  <cp:lastModifiedBy>办公室</cp:lastModifiedBy>
  <cp:lastPrinted>2024-02-04T11:17:51Z</cp:lastPrinted>
  <dcterms:modified xsi:type="dcterms:W3CDTF">2024-02-04T11:17:58Z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65A4F347FB9E49778AC16A2E60841A85_12</vt:lpwstr>
  </property>
</Properties>
</file>