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0" w:name="_Toc_4_4_0000000004"/>
      <w:r>
        <w:rPr>
          <w:rFonts w:ascii="方正仿宋_GBK" w:hAnsi="方正仿宋_GBK" w:eastAsia="方正仿宋_GBK" w:cs="方正仿宋_GBK"/>
          <w:sz w:val="28"/>
        </w:rPr>
        <w:t>1.2025年财政信息系统网络及运维经费绩效目标表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351101天津市滨海新区财政局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2025年财政信息系统网络及运维经费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2812600.00</w:t>
            </w:r>
          </w:p>
        </w:tc>
        <w:tc>
          <w:tcPr>
            <w:tcW w:w="1587" w:type="dxa"/>
            <w:vAlign w:val="center"/>
          </w:tcPr>
          <w:p>
            <w:pPr>
              <w:pStyle w:val="14"/>
            </w:pPr>
            <w:r>
              <w:t>其中：财政    资金</w:t>
            </w:r>
          </w:p>
        </w:tc>
        <w:tc>
          <w:tcPr>
            <w:tcW w:w="1843" w:type="dxa"/>
            <w:vAlign w:val="center"/>
          </w:tcPr>
          <w:p>
            <w:pPr>
              <w:pStyle w:val="13"/>
            </w:pPr>
            <w:r>
              <w:t>2812600.00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支付2025年信息系统网络及运维服务费、数据资源使用费、等保测评费。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1.通过聘用第三方对决算、政府财务报告、资产、部门预算1.0、直达资金、地方政府性债务系统、财政债务业务系统、财企信息服务系统等8个信息系统进行维护，保障系统正常运行，提升财政工作效率</w:t>
            </w:r>
            <w:r>
              <w:tab/>
            </w:r>
            <w:r>
              <w:tab/>
            </w:r>
            <w:r>
              <w:tab/>
            </w:r>
            <w:r>
              <w:tab/>
            </w:r>
            <w:r>
              <w:tab/>
            </w:r>
            <w:r>
              <w:tab/>
            </w:r>
          </w:p>
          <w:p>
            <w:pPr>
              <w:pStyle w:val="13"/>
            </w:pPr>
          </w:p>
          <w:p>
            <w:pPr>
              <w:pStyle w:val="13"/>
            </w:pPr>
            <w:r>
              <w:t>2.通过对财政网络进行维护，保障全局财政专网畅通，确保全局计算机设备日常平稳运行</w:t>
            </w:r>
            <w:r>
              <w:tab/>
            </w:r>
            <w:r>
              <w:tab/>
            </w:r>
            <w:r>
              <w:tab/>
            </w:r>
            <w:r>
              <w:tab/>
            </w:r>
            <w:r>
              <w:tab/>
            </w:r>
            <w:r>
              <w:tab/>
            </w:r>
          </w:p>
          <w:p>
            <w:pPr>
              <w:pStyle w:val="13"/>
            </w:pPr>
            <w:r>
              <w:t>3.通过托管机房设备，确保财政核心业务信息系统平稳运行。</w:t>
            </w:r>
          </w:p>
          <w:p>
            <w:pPr>
              <w:pStyle w:val="13"/>
            </w:pPr>
            <w:r>
              <w:t>4.通过租用华为云资源服务，充分保障财政信息系统正常运行。</w:t>
            </w:r>
          </w:p>
          <w:p>
            <w:pPr>
              <w:pStyle w:val="13"/>
            </w:pPr>
            <w:r>
              <w:t>5.通过聘用第三方制作全区各预算单位电子化支付模块Ukey，保障预算管理一体化系统顺利运行。</w:t>
            </w:r>
          </w:p>
          <w:p>
            <w:pPr>
              <w:pStyle w:val="13"/>
            </w:pPr>
            <w:r>
              <w:t>6.通过每年聘用第三方对安全等级为三级的信息系统进行等保测评，有效保证信息系统和数据安全。</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维护信息系统数量</w:t>
            </w:r>
          </w:p>
        </w:tc>
        <w:tc>
          <w:tcPr>
            <w:tcW w:w="3430" w:type="dxa"/>
            <w:vAlign w:val="center"/>
          </w:tcPr>
          <w:p>
            <w:pPr>
              <w:pStyle w:val="13"/>
            </w:pPr>
            <w:r>
              <w:t>维护信息系统数量</w:t>
            </w:r>
          </w:p>
        </w:tc>
        <w:tc>
          <w:tcPr>
            <w:tcW w:w="2551" w:type="dxa"/>
            <w:vAlign w:val="center"/>
          </w:tcPr>
          <w:p>
            <w:pPr>
              <w:pStyle w:val="13"/>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信息网络设备巡检数</w:t>
            </w:r>
          </w:p>
        </w:tc>
        <w:tc>
          <w:tcPr>
            <w:tcW w:w="3430" w:type="dxa"/>
            <w:vAlign w:val="center"/>
          </w:tcPr>
          <w:p>
            <w:pPr>
              <w:pStyle w:val="13"/>
            </w:pPr>
            <w:r>
              <w:t>信息网络设备巡检数</w:t>
            </w:r>
          </w:p>
        </w:tc>
        <w:tc>
          <w:tcPr>
            <w:tcW w:w="2551" w:type="dxa"/>
            <w:vAlign w:val="center"/>
          </w:tcPr>
          <w:p>
            <w:pPr>
              <w:pStyle w:val="13"/>
            </w:pPr>
            <w:r>
              <w:t>≥450次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托管机柜数量</w:t>
            </w:r>
          </w:p>
        </w:tc>
        <w:tc>
          <w:tcPr>
            <w:tcW w:w="3430" w:type="dxa"/>
            <w:vAlign w:val="center"/>
          </w:tcPr>
          <w:p>
            <w:pPr>
              <w:pStyle w:val="13"/>
            </w:pPr>
            <w:r>
              <w:t>托管机柜数量</w:t>
            </w:r>
          </w:p>
        </w:tc>
        <w:tc>
          <w:tcPr>
            <w:tcW w:w="2551" w:type="dxa"/>
            <w:vAlign w:val="center"/>
          </w:tcPr>
          <w:p>
            <w:pPr>
              <w:pStyle w:val="13"/>
            </w:pPr>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云资源服务类型</w:t>
            </w:r>
          </w:p>
        </w:tc>
        <w:tc>
          <w:tcPr>
            <w:tcW w:w="3430" w:type="dxa"/>
            <w:vAlign w:val="center"/>
          </w:tcPr>
          <w:p>
            <w:pPr>
              <w:pStyle w:val="13"/>
            </w:pPr>
            <w:r>
              <w:t>云资源服务类型</w:t>
            </w:r>
          </w:p>
        </w:tc>
        <w:tc>
          <w:tcPr>
            <w:tcW w:w="2551" w:type="dxa"/>
            <w:vAlign w:val="center"/>
          </w:tcPr>
          <w:p>
            <w:pPr>
              <w:pStyle w:val="13"/>
            </w:pPr>
            <w:r>
              <w:t>2类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等保测评信息系统数量</w:t>
            </w:r>
          </w:p>
        </w:tc>
        <w:tc>
          <w:tcPr>
            <w:tcW w:w="3430" w:type="dxa"/>
            <w:vAlign w:val="center"/>
          </w:tcPr>
          <w:p>
            <w:pPr>
              <w:pStyle w:val="13"/>
            </w:pPr>
            <w:r>
              <w:t>等保测评信息系统数量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电子化支付CA证书数量</w:t>
            </w:r>
          </w:p>
        </w:tc>
        <w:tc>
          <w:tcPr>
            <w:tcW w:w="3430" w:type="dxa"/>
            <w:vAlign w:val="center"/>
          </w:tcPr>
          <w:p>
            <w:pPr>
              <w:pStyle w:val="13"/>
            </w:pPr>
            <w:r>
              <w:t>电子化支付CA证书数量</w:t>
            </w:r>
          </w:p>
        </w:tc>
        <w:tc>
          <w:tcPr>
            <w:tcW w:w="2551" w:type="dxa"/>
            <w:vAlign w:val="center"/>
          </w:tcPr>
          <w:p>
            <w:pPr>
              <w:pStyle w:val="13"/>
            </w:pPr>
            <w:r>
              <w:t>315个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信息系统设备、网络故障率</w:t>
            </w:r>
          </w:p>
        </w:tc>
        <w:tc>
          <w:tcPr>
            <w:tcW w:w="3430" w:type="dxa"/>
            <w:vAlign w:val="center"/>
          </w:tcPr>
          <w:p>
            <w:pPr>
              <w:pStyle w:val="13"/>
            </w:pPr>
            <w:r>
              <w:t>信息系统设备、网络故障率</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机柜配套设备故障率</w:t>
            </w:r>
          </w:p>
        </w:tc>
        <w:tc>
          <w:tcPr>
            <w:tcW w:w="3430" w:type="dxa"/>
            <w:vAlign w:val="center"/>
          </w:tcPr>
          <w:p>
            <w:pPr>
              <w:pStyle w:val="13"/>
            </w:pPr>
            <w:r>
              <w:t>机柜配套设备故障率</w:t>
            </w:r>
          </w:p>
        </w:tc>
        <w:tc>
          <w:tcPr>
            <w:tcW w:w="2551" w:type="dxa"/>
            <w:vAlign w:val="center"/>
          </w:tcPr>
          <w:p>
            <w:pPr>
              <w:pStyle w:val="13"/>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等保测评机构资质达标率</w:t>
            </w:r>
          </w:p>
        </w:tc>
        <w:tc>
          <w:tcPr>
            <w:tcW w:w="3430" w:type="dxa"/>
            <w:vAlign w:val="center"/>
          </w:tcPr>
          <w:p>
            <w:pPr>
              <w:pStyle w:val="13"/>
            </w:pPr>
            <w:r>
              <w:t>等保测评机构资质达标率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CA证书故障率</w:t>
            </w:r>
          </w:p>
        </w:tc>
        <w:tc>
          <w:tcPr>
            <w:tcW w:w="3430" w:type="dxa"/>
            <w:vAlign w:val="center"/>
          </w:tcPr>
          <w:p>
            <w:pPr>
              <w:pStyle w:val="13"/>
            </w:pPr>
            <w:r>
              <w:t>CA证书故障率</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运维服务时间</w:t>
            </w:r>
          </w:p>
        </w:tc>
        <w:tc>
          <w:tcPr>
            <w:tcW w:w="3430" w:type="dxa"/>
            <w:vAlign w:val="center"/>
          </w:tcPr>
          <w:p>
            <w:pPr>
              <w:pStyle w:val="13"/>
            </w:pPr>
            <w:r>
              <w:t>运维服务时间</w:t>
            </w:r>
          </w:p>
        </w:tc>
        <w:tc>
          <w:tcPr>
            <w:tcW w:w="2551" w:type="dxa"/>
            <w:vAlign w:val="center"/>
          </w:tcPr>
          <w:p>
            <w:pPr>
              <w:pStyle w:val="13"/>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机柜发生故障响应时间</w:t>
            </w:r>
          </w:p>
        </w:tc>
        <w:tc>
          <w:tcPr>
            <w:tcW w:w="3430" w:type="dxa"/>
            <w:vAlign w:val="center"/>
          </w:tcPr>
          <w:p>
            <w:pPr>
              <w:pStyle w:val="13"/>
            </w:pPr>
            <w:r>
              <w:t>机柜发生故障响应时间</w:t>
            </w:r>
          </w:p>
        </w:tc>
        <w:tc>
          <w:tcPr>
            <w:tcW w:w="2551" w:type="dxa"/>
            <w:vAlign w:val="center"/>
          </w:tcPr>
          <w:p>
            <w:pPr>
              <w:pStyle w:val="13"/>
            </w:pPr>
            <w:r>
              <w:t>≤0.5小时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等保测评完成时间</w:t>
            </w:r>
          </w:p>
        </w:tc>
        <w:tc>
          <w:tcPr>
            <w:tcW w:w="3430" w:type="dxa"/>
            <w:vAlign w:val="center"/>
          </w:tcPr>
          <w:p>
            <w:pPr>
              <w:pStyle w:val="13"/>
            </w:pPr>
            <w:r>
              <w:t>等保测评完成时间</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CA证书制作完成时间</w:t>
            </w:r>
          </w:p>
        </w:tc>
        <w:tc>
          <w:tcPr>
            <w:tcW w:w="3430" w:type="dxa"/>
            <w:vAlign w:val="center"/>
          </w:tcPr>
          <w:p>
            <w:pPr>
              <w:pStyle w:val="13"/>
            </w:pPr>
            <w:r>
              <w:t>CA证书制作完成时间</w:t>
            </w:r>
          </w:p>
        </w:tc>
        <w:tc>
          <w:tcPr>
            <w:tcW w:w="2551" w:type="dxa"/>
            <w:vAlign w:val="center"/>
          </w:tcPr>
          <w:p>
            <w:pPr>
              <w:pStyle w:val="13"/>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电子化支付CA证书单位制作成本</w:t>
            </w:r>
          </w:p>
        </w:tc>
        <w:tc>
          <w:tcPr>
            <w:tcW w:w="3430" w:type="dxa"/>
            <w:vAlign w:val="center"/>
          </w:tcPr>
          <w:p>
            <w:pPr>
              <w:pStyle w:val="13"/>
            </w:pPr>
            <w:r>
              <w:t>电子化支付CA证书单位制作成本</w:t>
            </w:r>
          </w:p>
        </w:tc>
        <w:tc>
          <w:tcPr>
            <w:tcW w:w="2551" w:type="dxa"/>
            <w:vAlign w:val="center"/>
          </w:tcPr>
          <w:p>
            <w:pPr>
              <w:pStyle w:val="13"/>
            </w:pPr>
            <w:r>
              <w:t>≤95元/个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等保测评单位成本</w:t>
            </w:r>
          </w:p>
        </w:tc>
        <w:tc>
          <w:tcPr>
            <w:tcW w:w="3430" w:type="dxa"/>
            <w:vAlign w:val="center"/>
          </w:tcPr>
          <w:p>
            <w:pPr>
              <w:pStyle w:val="13"/>
            </w:pPr>
            <w:r>
              <w:t>等保测评单位成本</w:t>
            </w:r>
          </w:p>
        </w:tc>
        <w:tc>
          <w:tcPr>
            <w:tcW w:w="2551" w:type="dxa"/>
            <w:vAlign w:val="center"/>
          </w:tcPr>
          <w:p>
            <w:pPr>
              <w:pStyle w:val="13"/>
            </w:pPr>
            <w:r>
              <w:t>≤10万元/个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信息系统运维成本</w:t>
            </w:r>
          </w:p>
        </w:tc>
        <w:tc>
          <w:tcPr>
            <w:tcW w:w="3430" w:type="dxa"/>
            <w:vAlign w:val="center"/>
          </w:tcPr>
          <w:p>
            <w:pPr>
              <w:pStyle w:val="13"/>
            </w:pPr>
            <w:r>
              <w:t>信息系统运维成本</w:t>
            </w:r>
          </w:p>
        </w:tc>
        <w:tc>
          <w:tcPr>
            <w:tcW w:w="2551" w:type="dxa"/>
            <w:vAlign w:val="center"/>
          </w:tcPr>
          <w:p>
            <w:pPr>
              <w:pStyle w:val="13"/>
            </w:pPr>
            <w:r>
              <w:t>≤162.8万元/年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网络运维成本</w:t>
            </w:r>
          </w:p>
        </w:tc>
        <w:tc>
          <w:tcPr>
            <w:tcW w:w="3430" w:type="dxa"/>
            <w:vAlign w:val="center"/>
          </w:tcPr>
          <w:p>
            <w:pPr>
              <w:pStyle w:val="13"/>
            </w:pPr>
            <w:r>
              <w:t>网络运维成本</w:t>
            </w:r>
          </w:p>
        </w:tc>
        <w:tc>
          <w:tcPr>
            <w:tcW w:w="2551" w:type="dxa"/>
            <w:vAlign w:val="center"/>
          </w:tcPr>
          <w:p>
            <w:pPr>
              <w:pStyle w:val="13"/>
            </w:pPr>
            <w:r>
              <w:t>≤34万元/年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云资源服务成本</w:t>
            </w:r>
          </w:p>
        </w:tc>
        <w:tc>
          <w:tcPr>
            <w:tcW w:w="3430" w:type="dxa"/>
            <w:vAlign w:val="center"/>
          </w:tcPr>
          <w:p>
            <w:pPr>
              <w:pStyle w:val="13"/>
            </w:pPr>
            <w:r>
              <w:t>云资源服务成本</w:t>
            </w:r>
          </w:p>
        </w:tc>
        <w:tc>
          <w:tcPr>
            <w:tcW w:w="2551" w:type="dxa"/>
            <w:vAlign w:val="center"/>
          </w:tcPr>
          <w:p>
            <w:pPr>
              <w:pStyle w:val="13"/>
            </w:pPr>
            <w:r>
              <w:t>≤18.86万元/年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机柜托管成本</w:t>
            </w:r>
          </w:p>
        </w:tc>
        <w:tc>
          <w:tcPr>
            <w:tcW w:w="3430" w:type="dxa"/>
            <w:vAlign w:val="center"/>
          </w:tcPr>
          <w:p>
            <w:pPr>
              <w:pStyle w:val="13"/>
            </w:pPr>
            <w:r>
              <w:t>机柜托管成本</w:t>
            </w:r>
          </w:p>
        </w:tc>
        <w:tc>
          <w:tcPr>
            <w:tcW w:w="2551" w:type="dxa"/>
            <w:vAlign w:val="center"/>
          </w:tcPr>
          <w:p>
            <w:pPr>
              <w:pStyle w:val="13"/>
            </w:pPr>
            <w:r>
              <w:t>≤52.6万元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保障预算管理一体化系统顺利运行</w:t>
            </w:r>
          </w:p>
        </w:tc>
        <w:tc>
          <w:tcPr>
            <w:tcW w:w="3430" w:type="dxa"/>
            <w:vAlign w:val="center"/>
          </w:tcPr>
          <w:p>
            <w:pPr>
              <w:pStyle w:val="13"/>
            </w:pPr>
            <w:r>
              <w:t>保障预算管理一体化系统顺利运行</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保障信息系统和数据安全</w:t>
            </w:r>
          </w:p>
        </w:tc>
        <w:tc>
          <w:tcPr>
            <w:tcW w:w="3430" w:type="dxa"/>
            <w:vAlign w:val="center"/>
          </w:tcPr>
          <w:p>
            <w:pPr>
              <w:pStyle w:val="13"/>
            </w:pPr>
            <w:r>
              <w:t>保障信息系统和数据安全</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保障全局网络安全稳定及日常办公系统稳定</w:t>
            </w:r>
          </w:p>
        </w:tc>
        <w:tc>
          <w:tcPr>
            <w:tcW w:w="3430" w:type="dxa"/>
            <w:vAlign w:val="center"/>
          </w:tcPr>
          <w:p>
            <w:pPr>
              <w:pStyle w:val="13"/>
            </w:pPr>
            <w:r>
              <w:t>保障全局网络安全稳定及日常办公系统稳定</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保障信息系统和数据安全</w:t>
            </w:r>
          </w:p>
        </w:tc>
        <w:tc>
          <w:tcPr>
            <w:tcW w:w="3430" w:type="dxa"/>
            <w:vAlign w:val="center"/>
          </w:tcPr>
          <w:p>
            <w:pPr>
              <w:pStyle w:val="13"/>
            </w:pPr>
            <w:r>
              <w:t>保障信息系统和数据安全</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财政信息系统用户满意率</w:t>
            </w:r>
          </w:p>
        </w:tc>
        <w:tc>
          <w:tcPr>
            <w:tcW w:w="3430" w:type="dxa"/>
            <w:vAlign w:val="center"/>
          </w:tcPr>
          <w:p>
            <w:pPr>
              <w:pStyle w:val="13"/>
            </w:pPr>
            <w:r>
              <w:t>财政信息系统用户满意率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电子化支付系统用户满意率</w:t>
            </w:r>
          </w:p>
        </w:tc>
        <w:tc>
          <w:tcPr>
            <w:tcW w:w="3430" w:type="dxa"/>
            <w:vAlign w:val="center"/>
          </w:tcPr>
          <w:p>
            <w:pPr>
              <w:pStyle w:val="13"/>
            </w:pPr>
            <w:r>
              <w:t>电子化支付系统用户满意率</w:t>
            </w:r>
          </w:p>
        </w:tc>
        <w:tc>
          <w:tcPr>
            <w:tcW w:w="2551" w:type="dxa"/>
            <w:vAlign w:val="center"/>
          </w:tcPr>
          <w:p>
            <w:pPr>
              <w:pStyle w:val="13"/>
            </w:pPr>
            <w:r>
              <w:t>≥95%</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sz w:val="28"/>
        </w:rPr>
        <w:t>2.2025年财政国库集中支付代理银行手续费绩效目标表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351101天津市滨海新区财政局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2025年财政国库集中支付代理银行手续费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3200000.00</w:t>
            </w:r>
          </w:p>
        </w:tc>
        <w:tc>
          <w:tcPr>
            <w:tcW w:w="1587" w:type="dxa"/>
            <w:vAlign w:val="center"/>
          </w:tcPr>
          <w:p>
            <w:pPr>
              <w:pStyle w:val="14"/>
            </w:pPr>
            <w:r>
              <w:t>其中：财政    资金</w:t>
            </w:r>
          </w:p>
        </w:tc>
        <w:tc>
          <w:tcPr>
            <w:tcW w:w="1843" w:type="dxa"/>
            <w:vAlign w:val="center"/>
          </w:tcPr>
          <w:p>
            <w:pPr>
              <w:pStyle w:val="13"/>
            </w:pPr>
            <w:r>
              <w:t>3200000.00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支付2023年国库集中支付代理银行手续费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1.及时准确完成全年国库集中支付直接支付、授权业务，保证财政拨款及时到账，提高财政拨款效率。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代理业务资金规模</w:t>
            </w:r>
          </w:p>
        </w:tc>
        <w:tc>
          <w:tcPr>
            <w:tcW w:w="3430" w:type="dxa"/>
            <w:vAlign w:val="center"/>
          </w:tcPr>
          <w:p>
            <w:pPr>
              <w:pStyle w:val="13"/>
            </w:pPr>
            <w:r>
              <w:t>代理业务资金规模</w:t>
            </w:r>
          </w:p>
        </w:tc>
        <w:tc>
          <w:tcPr>
            <w:tcW w:w="2551" w:type="dxa"/>
            <w:vAlign w:val="center"/>
          </w:tcPr>
          <w:p>
            <w:pPr>
              <w:pStyle w:val="13"/>
            </w:pPr>
            <w:r>
              <w:t>≥300亿元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资金拨付准确率</w:t>
            </w:r>
          </w:p>
        </w:tc>
        <w:tc>
          <w:tcPr>
            <w:tcW w:w="3430" w:type="dxa"/>
            <w:vAlign w:val="center"/>
          </w:tcPr>
          <w:p>
            <w:pPr>
              <w:pStyle w:val="13"/>
            </w:pPr>
            <w:r>
              <w:t>资金拨付准确率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资金延迟到账时间</w:t>
            </w:r>
          </w:p>
        </w:tc>
        <w:tc>
          <w:tcPr>
            <w:tcW w:w="3430" w:type="dxa"/>
            <w:vAlign w:val="center"/>
          </w:tcPr>
          <w:p>
            <w:pPr>
              <w:pStyle w:val="13"/>
            </w:pPr>
            <w:r>
              <w:t>资金延迟到账时间</w:t>
            </w:r>
          </w:p>
        </w:tc>
        <w:tc>
          <w:tcPr>
            <w:tcW w:w="2551" w:type="dxa"/>
            <w:vAlign w:val="center"/>
          </w:tcPr>
          <w:p>
            <w:pPr>
              <w:pStyle w:val="13"/>
            </w:pPr>
            <w:r>
              <w:t>≤1工作日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代理业务手续费金额</w:t>
            </w:r>
          </w:p>
        </w:tc>
        <w:tc>
          <w:tcPr>
            <w:tcW w:w="3430" w:type="dxa"/>
            <w:vAlign w:val="center"/>
          </w:tcPr>
          <w:p>
            <w:pPr>
              <w:pStyle w:val="13"/>
            </w:pPr>
            <w:r>
              <w:t>代理业务手续费金额</w:t>
            </w:r>
          </w:p>
        </w:tc>
        <w:tc>
          <w:tcPr>
            <w:tcW w:w="2551" w:type="dxa"/>
            <w:vAlign w:val="center"/>
          </w:tcPr>
          <w:p>
            <w:pPr>
              <w:pStyle w:val="13"/>
            </w:pPr>
            <w:r>
              <w:t>≤320万元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保证财政拨款及时足额到账，提高财政拨款效率</w:t>
            </w:r>
          </w:p>
        </w:tc>
        <w:tc>
          <w:tcPr>
            <w:tcW w:w="3430" w:type="dxa"/>
            <w:vAlign w:val="center"/>
          </w:tcPr>
          <w:p>
            <w:pPr>
              <w:pStyle w:val="13"/>
            </w:pPr>
            <w:r>
              <w:t>保证财政拨款及时足额到账，提高财政拨款效率</w:t>
            </w:r>
          </w:p>
        </w:tc>
        <w:tc>
          <w:tcPr>
            <w:tcW w:w="2551" w:type="dxa"/>
            <w:vAlign w:val="center"/>
          </w:tcPr>
          <w:p>
            <w:pPr>
              <w:pStyle w:val="13"/>
            </w:pPr>
            <w:r>
              <w:t>有效保证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各预算单位满意度</w:t>
            </w:r>
          </w:p>
        </w:tc>
        <w:tc>
          <w:tcPr>
            <w:tcW w:w="3430" w:type="dxa"/>
            <w:vAlign w:val="center"/>
          </w:tcPr>
          <w:p>
            <w:pPr>
              <w:pStyle w:val="13"/>
            </w:pPr>
            <w:r>
              <w:t>各预算单位满意度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sz w:val="28"/>
        </w:rPr>
        <w:t>3.2025年财政信息系统建设专项经费绩效目标表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351101天津市滨海新区财政局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2025年财政信息系统建设专项经费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501800.00</w:t>
            </w:r>
          </w:p>
        </w:tc>
        <w:tc>
          <w:tcPr>
            <w:tcW w:w="1587" w:type="dxa"/>
            <w:vAlign w:val="center"/>
          </w:tcPr>
          <w:p>
            <w:pPr>
              <w:pStyle w:val="14"/>
            </w:pPr>
            <w:r>
              <w:t>其中：财政    资金</w:t>
            </w:r>
          </w:p>
        </w:tc>
        <w:tc>
          <w:tcPr>
            <w:tcW w:w="1843" w:type="dxa"/>
            <w:vAlign w:val="center"/>
          </w:tcPr>
          <w:p>
            <w:pPr>
              <w:pStyle w:val="13"/>
            </w:pPr>
            <w:r>
              <w:t>501800.00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支付财企信息系统升级改造费用及内部控制管理信息系统建设尾款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1.通过升级改造财企信息服务信息化管理系统，加强财源信息共享机制、数据风险预警机制，提高税收流失问题治理能力</w:t>
            </w:r>
          </w:p>
          <w:p>
            <w:pPr>
              <w:pStyle w:val="13"/>
            </w:pPr>
            <w:r>
              <w:t>2.通过开发内部控制管理平台，提高单位制度规范性。</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研发信息系统数量</w:t>
            </w:r>
          </w:p>
        </w:tc>
        <w:tc>
          <w:tcPr>
            <w:tcW w:w="3430" w:type="dxa"/>
            <w:vAlign w:val="center"/>
          </w:tcPr>
          <w:p>
            <w:pPr>
              <w:pStyle w:val="13"/>
            </w:pPr>
            <w:r>
              <w:t>研发信息系统数量</w:t>
            </w:r>
          </w:p>
        </w:tc>
        <w:tc>
          <w:tcPr>
            <w:tcW w:w="2551" w:type="dxa"/>
            <w:vAlign w:val="center"/>
          </w:tcPr>
          <w:p>
            <w:pPr>
              <w:pStyle w:val="13"/>
            </w:pPr>
            <w:r>
              <w:t>0.1套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升级信息系统数量</w:t>
            </w:r>
          </w:p>
        </w:tc>
        <w:tc>
          <w:tcPr>
            <w:tcW w:w="3430" w:type="dxa"/>
            <w:vAlign w:val="center"/>
          </w:tcPr>
          <w:p>
            <w:pPr>
              <w:pStyle w:val="13"/>
            </w:pPr>
            <w:r>
              <w:t>升级信息系统数量</w:t>
            </w:r>
          </w:p>
        </w:tc>
        <w:tc>
          <w:tcPr>
            <w:tcW w:w="2551" w:type="dxa"/>
            <w:vAlign w:val="center"/>
          </w:tcPr>
          <w:p>
            <w:pPr>
              <w:pStyle w:val="13"/>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信息系统验收通过率</w:t>
            </w:r>
          </w:p>
        </w:tc>
        <w:tc>
          <w:tcPr>
            <w:tcW w:w="3430" w:type="dxa"/>
            <w:vAlign w:val="center"/>
          </w:tcPr>
          <w:p>
            <w:pPr>
              <w:pStyle w:val="13"/>
            </w:pPr>
            <w:r>
              <w:t>信息系统验收通过率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信息系统建设完成时间</w:t>
            </w:r>
          </w:p>
        </w:tc>
        <w:tc>
          <w:tcPr>
            <w:tcW w:w="3430" w:type="dxa"/>
            <w:vAlign w:val="center"/>
          </w:tcPr>
          <w:p>
            <w:pPr>
              <w:pStyle w:val="13"/>
            </w:pPr>
            <w:r>
              <w:t>信息系统建设完成时间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信息系统开发成本</w:t>
            </w:r>
          </w:p>
        </w:tc>
        <w:tc>
          <w:tcPr>
            <w:tcW w:w="3430" w:type="dxa"/>
            <w:vAlign w:val="center"/>
          </w:tcPr>
          <w:p>
            <w:pPr>
              <w:pStyle w:val="13"/>
            </w:pPr>
            <w:r>
              <w:t>信息系统开发成本</w:t>
            </w:r>
          </w:p>
        </w:tc>
        <w:tc>
          <w:tcPr>
            <w:tcW w:w="2551" w:type="dxa"/>
            <w:vAlign w:val="center"/>
          </w:tcPr>
          <w:p>
            <w:pPr>
              <w:pStyle w:val="13"/>
            </w:pPr>
            <w:r>
              <w:t>≤4.28万元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信息系统升级成本</w:t>
            </w:r>
          </w:p>
        </w:tc>
        <w:tc>
          <w:tcPr>
            <w:tcW w:w="3430" w:type="dxa"/>
            <w:vAlign w:val="center"/>
          </w:tcPr>
          <w:p>
            <w:pPr>
              <w:pStyle w:val="13"/>
            </w:pPr>
            <w:r>
              <w:t>信息系统升级成本</w:t>
            </w:r>
          </w:p>
        </w:tc>
        <w:tc>
          <w:tcPr>
            <w:tcW w:w="2551" w:type="dxa"/>
            <w:vAlign w:val="center"/>
          </w:tcPr>
          <w:p>
            <w:pPr>
              <w:pStyle w:val="13"/>
            </w:pPr>
            <w:r>
              <w:t>≤45.9万元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提高税收流失问题治理能力</w:t>
            </w:r>
          </w:p>
        </w:tc>
        <w:tc>
          <w:tcPr>
            <w:tcW w:w="3430" w:type="dxa"/>
            <w:vAlign w:val="center"/>
          </w:tcPr>
          <w:p>
            <w:pPr>
              <w:pStyle w:val="13"/>
            </w:pPr>
            <w:r>
              <w:t>提高税收流失问题治理能力</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提高单位内部制度执行规范性</w:t>
            </w:r>
          </w:p>
        </w:tc>
        <w:tc>
          <w:tcPr>
            <w:tcW w:w="3430" w:type="dxa"/>
            <w:vAlign w:val="center"/>
          </w:tcPr>
          <w:p>
            <w:pPr>
              <w:pStyle w:val="13"/>
            </w:pPr>
            <w:r>
              <w:t>提高单位内部制度执行规范性</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系统使用人员满意度</w:t>
            </w:r>
          </w:p>
        </w:tc>
        <w:tc>
          <w:tcPr>
            <w:tcW w:w="3430" w:type="dxa"/>
            <w:vAlign w:val="center"/>
          </w:tcPr>
          <w:p>
            <w:pPr>
              <w:pStyle w:val="13"/>
            </w:pPr>
            <w:r>
              <w:t>系统使用人员满意度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sz w:val="28"/>
        </w:rPr>
        <w:t>4.2025年防范和处置非法集资工作专项经费绩效目标表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351101天津市滨海新区财政局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2025年防范和处置非法集资工作专项经费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843" w:type="dxa"/>
            <w:vAlign w:val="center"/>
          </w:tcPr>
          <w:p>
            <w:pPr>
              <w:pStyle w:val="13"/>
            </w:pPr>
            <w:r>
              <w:t>200000.00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支付2025年防范和处置非法集资费用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1.通过组织开展防范非法集资主题宣传活动，提高群众防范风险意识。</w:t>
            </w:r>
          </w:p>
          <w:p>
            <w:pPr>
              <w:pStyle w:val="13"/>
            </w:pPr>
            <w:r>
              <w:t>2.通过开展资金清退相关工作，推动非法集资案件处置进度。</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非法集资主题宣传活动数量</w:t>
            </w:r>
          </w:p>
        </w:tc>
        <w:tc>
          <w:tcPr>
            <w:tcW w:w="3430" w:type="dxa"/>
            <w:vAlign w:val="center"/>
          </w:tcPr>
          <w:p>
            <w:pPr>
              <w:pStyle w:val="13"/>
            </w:pPr>
            <w:r>
              <w:t>非法集资主题宣传活动数量</w:t>
            </w:r>
          </w:p>
        </w:tc>
        <w:tc>
          <w:tcPr>
            <w:tcW w:w="2551" w:type="dxa"/>
            <w:vAlign w:val="center"/>
          </w:tcPr>
          <w:p>
            <w:pPr>
              <w:pStyle w:val="13"/>
            </w:pPr>
            <w:r>
              <w:t>≥10场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资金清退程序数量</w:t>
            </w:r>
          </w:p>
        </w:tc>
        <w:tc>
          <w:tcPr>
            <w:tcW w:w="3430" w:type="dxa"/>
            <w:vAlign w:val="center"/>
          </w:tcPr>
          <w:p>
            <w:pPr>
              <w:pStyle w:val="13"/>
            </w:pPr>
            <w:r>
              <w:t>资金清退程序数量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宣传活动开展合规率</w:t>
            </w:r>
          </w:p>
        </w:tc>
        <w:tc>
          <w:tcPr>
            <w:tcW w:w="3430" w:type="dxa"/>
            <w:vAlign w:val="center"/>
          </w:tcPr>
          <w:p>
            <w:pPr>
              <w:pStyle w:val="13"/>
            </w:pPr>
            <w:r>
              <w:t>宣传活动开展合规率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资金清退工作合规率</w:t>
            </w:r>
          </w:p>
        </w:tc>
        <w:tc>
          <w:tcPr>
            <w:tcW w:w="3430" w:type="dxa"/>
            <w:vAlign w:val="center"/>
          </w:tcPr>
          <w:p>
            <w:pPr>
              <w:pStyle w:val="13"/>
            </w:pPr>
            <w:r>
              <w:t>资金清退工作合规率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宣传工作及资金清退工作完成时间</w:t>
            </w:r>
          </w:p>
        </w:tc>
        <w:tc>
          <w:tcPr>
            <w:tcW w:w="3430" w:type="dxa"/>
            <w:vAlign w:val="center"/>
          </w:tcPr>
          <w:p>
            <w:pPr>
              <w:pStyle w:val="13"/>
            </w:pPr>
            <w:r>
              <w:t>宣传工作及资金清退工作完成时间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宣传活动单位成本</w:t>
            </w:r>
          </w:p>
        </w:tc>
        <w:tc>
          <w:tcPr>
            <w:tcW w:w="3430" w:type="dxa"/>
            <w:vAlign w:val="center"/>
          </w:tcPr>
          <w:p>
            <w:pPr>
              <w:pStyle w:val="13"/>
            </w:pPr>
            <w:r>
              <w:t>宣传活动单位成本</w:t>
            </w:r>
          </w:p>
        </w:tc>
        <w:tc>
          <w:tcPr>
            <w:tcW w:w="2551" w:type="dxa"/>
            <w:vAlign w:val="center"/>
          </w:tcPr>
          <w:p>
            <w:pPr>
              <w:pStyle w:val="13"/>
            </w:pPr>
            <w:r>
              <w:t>≤5000元/场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资金清退工作成本</w:t>
            </w:r>
          </w:p>
        </w:tc>
        <w:tc>
          <w:tcPr>
            <w:tcW w:w="3430" w:type="dxa"/>
            <w:vAlign w:val="center"/>
          </w:tcPr>
          <w:p>
            <w:pPr>
              <w:pStyle w:val="13"/>
            </w:pPr>
            <w:r>
              <w:t>资金清退工作成本</w:t>
            </w:r>
          </w:p>
        </w:tc>
        <w:tc>
          <w:tcPr>
            <w:tcW w:w="2551" w:type="dxa"/>
            <w:vAlign w:val="center"/>
          </w:tcPr>
          <w:p>
            <w:pPr>
              <w:pStyle w:val="13"/>
            </w:pPr>
            <w:r>
              <w:t>≤150000元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提高群众防范非法集资风险意识和遏制非法集资</w:t>
            </w:r>
          </w:p>
        </w:tc>
        <w:tc>
          <w:tcPr>
            <w:tcW w:w="3430" w:type="dxa"/>
            <w:vAlign w:val="center"/>
          </w:tcPr>
          <w:p>
            <w:pPr>
              <w:pStyle w:val="13"/>
            </w:pPr>
            <w:r>
              <w:t>提高群众防范非法集资风险意识和遏制非法集资</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宣传对象满意度</w:t>
            </w:r>
          </w:p>
        </w:tc>
        <w:tc>
          <w:tcPr>
            <w:tcW w:w="3430" w:type="dxa"/>
            <w:vAlign w:val="center"/>
          </w:tcPr>
          <w:p>
            <w:pPr>
              <w:pStyle w:val="13"/>
            </w:pPr>
            <w:r>
              <w:t>宣传对象满意度</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资金清退对象满意度</w:t>
            </w:r>
          </w:p>
        </w:tc>
        <w:tc>
          <w:tcPr>
            <w:tcW w:w="3430" w:type="dxa"/>
            <w:vAlign w:val="center"/>
          </w:tcPr>
          <w:p>
            <w:pPr>
              <w:pStyle w:val="13"/>
            </w:pPr>
            <w:r>
              <w:t>资金清退对象满意度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sz w:val="28"/>
        </w:rPr>
        <w:t>5.2025年绩效评价工作专项经费绩效目标表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351101天津市滨海新区财政局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2025年绩效评价工作专项经费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1930000.00</w:t>
            </w:r>
          </w:p>
        </w:tc>
        <w:tc>
          <w:tcPr>
            <w:tcW w:w="1587" w:type="dxa"/>
            <w:vAlign w:val="center"/>
          </w:tcPr>
          <w:p>
            <w:pPr>
              <w:pStyle w:val="14"/>
            </w:pPr>
            <w:r>
              <w:t>其中：财政    资金</w:t>
            </w:r>
          </w:p>
        </w:tc>
        <w:tc>
          <w:tcPr>
            <w:tcW w:w="1843" w:type="dxa"/>
            <w:vAlign w:val="center"/>
          </w:tcPr>
          <w:p>
            <w:pPr>
              <w:pStyle w:val="13"/>
            </w:pPr>
            <w:r>
              <w:t>1930000.00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支付绩效管理服务费用、绩效管理系统运维费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1.通过支付第三方已完成项目绩效管理服务费用，完成绩效评估评价工作，提升财政绩效管理水平，提高财政资金使用效能。</w:t>
            </w:r>
          </w:p>
          <w:p>
            <w:pPr>
              <w:pStyle w:val="13"/>
            </w:pPr>
            <w:r>
              <w:t>2.通过聘请第三方开展全流程绩效管理和系统运维服务，提升财政绩效管理水平，提高财政资金使用效能。</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高质量资金绩效管理和指标体系建设数量</w:t>
            </w:r>
          </w:p>
        </w:tc>
        <w:tc>
          <w:tcPr>
            <w:tcW w:w="3430" w:type="dxa"/>
            <w:vAlign w:val="center"/>
          </w:tcPr>
          <w:p>
            <w:pPr>
              <w:pStyle w:val="13"/>
            </w:pPr>
            <w:r>
              <w:t>高质量资金绩效管理和指标体系建设数量</w:t>
            </w:r>
          </w:p>
        </w:tc>
        <w:tc>
          <w:tcPr>
            <w:tcW w:w="2551" w:type="dxa"/>
            <w:vAlign w:val="center"/>
          </w:tcPr>
          <w:p>
            <w:pPr>
              <w:pStyle w:val="13"/>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部门整体评价数量</w:t>
            </w:r>
          </w:p>
        </w:tc>
        <w:tc>
          <w:tcPr>
            <w:tcW w:w="3430" w:type="dxa"/>
            <w:vAlign w:val="center"/>
          </w:tcPr>
          <w:p>
            <w:pPr>
              <w:pStyle w:val="13"/>
            </w:pPr>
            <w:r>
              <w:t>部门整体评价数量</w:t>
            </w:r>
          </w:p>
        </w:tc>
        <w:tc>
          <w:tcPr>
            <w:tcW w:w="2551" w:type="dxa"/>
            <w:vAlign w:val="center"/>
          </w:tcPr>
          <w:p>
            <w:pPr>
              <w:pStyle w:val="13"/>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重点项目监控数量</w:t>
            </w:r>
          </w:p>
        </w:tc>
        <w:tc>
          <w:tcPr>
            <w:tcW w:w="3430" w:type="dxa"/>
            <w:vAlign w:val="center"/>
          </w:tcPr>
          <w:p>
            <w:pPr>
              <w:pStyle w:val="13"/>
            </w:pPr>
            <w:r>
              <w:t>重点项目监控数量</w:t>
            </w:r>
          </w:p>
        </w:tc>
        <w:tc>
          <w:tcPr>
            <w:tcW w:w="2551" w:type="dxa"/>
            <w:vAlign w:val="center"/>
          </w:tcPr>
          <w:p>
            <w:pPr>
              <w:pStyle w:val="13"/>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重点项目评价数量</w:t>
            </w:r>
          </w:p>
        </w:tc>
        <w:tc>
          <w:tcPr>
            <w:tcW w:w="3430" w:type="dxa"/>
            <w:vAlign w:val="center"/>
          </w:tcPr>
          <w:p>
            <w:pPr>
              <w:pStyle w:val="13"/>
            </w:pPr>
            <w:r>
              <w:t>重点项目评价数量</w:t>
            </w:r>
          </w:p>
        </w:tc>
        <w:tc>
          <w:tcPr>
            <w:tcW w:w="2551" w:type="dxa"/>
            <w:vAlign w:val="center"/>
          </w:tcPr>
          <w:p>
            <w:pPr>
              <w:pStyle w:val="13"/>
            </w:pPr>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全流程绩效服务数量</w:t>
            </w:r>
          </w:p>
        </w:tc>
        <w:tc>
          <w:tcPr>
            <w:tcW w:w="3430" w:type="dxa"/>
            <w:vAlign w:val="center"/>
          </w:tcPr>
          <w:p>
            <w:pPr>
              <w:pStyle w:val="13"/>
            </w:pPr>
            <w:r>
              <w:t>全流程绩效服务数量</w:t>
            </w:r>
          </w:p>
        </w:tc>
        <w:tc>
          <w:tcPr>
            <w:tcW w:w="2551" w:type="dxa"/>
            <w:vAlign w:val="center"/>
          </w:tcPr>
          <w:p>
            <w:pPr>
              <w:pStyle w:val="13"/>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绩效管理系统运维数量</w:t>
            </w:r>
          </w:p>
        </w:tc>
        <w:tc>
          <w:tcPr>
            <w:tcW w:w="3430" w:type="dxa"/>
            <w:vAlign w:val="center"/>
          </w:tcPr>
          <w:p>
            <w:pPr>
              <w:pStyle w:val="13"/>
            </w:pPr>
            <w:r>
              <w:t>绩效管理系统运维数量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绩效服务范围覆盖率</w:t>
            </w:r>
          </w:p>
        </w:tc>
        <w:tc>
          <w:tcPr>
            <w:tcW w:w="3430" w:type="dxa"/>
            <w:vAlign w:val="center"/>
          </w:tcPr>
          <w:p>
            <w:pPr>
              <w:pStyle w:val="13"/>
            </w:pPr>
            <w:r>
              <w:t>绩效服务范围覆盖率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绩效管理系统问题解决率</w:t>
            </w:r>
          </w:p>
        </w:tc>
        <w:tc>
          <w:tcPr>
            <w:tcW w:w="3430" w:type="dxa"/>
            <w:vAlign w:val="center"/>
          </w:tcPr>
          <w:p>
            <w:pPr>
              <w:pStyle w:val="13"/>
            </w:pPr>
            <w:r>
              <w:t>绩效管理系统问题解决率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全流程绩效服务完成时间</w:t>
            </w:r>
          </w:p>
        </w:tc>
        <w:tc>
          <w:tcPr>
            <w:tcW w:w="3430" w:type="dxa"/>
            <w:vAlign w:val="center"/>
          </w:tcPr>
          <w:p>
            <w:pPr>
              <w:pStyle w:val="13"/>
            </w:pPr>
            <w:r>
              <w:t>全流程绩效服务完成时间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工程师问题响应时间</w:t>
            </w:r>
          </w:p>
        </w:tc>
        <w:tc>
          <w:tcPr>
            <w:tcW w:w="3430" w:type="dxa"/>
            <w:vAlign w:val="center"/>
          </w:tcPr>
          <w:p>
            <w:pPr>
              <w:pStyle w:val="13"/>
            </w:pPr>
            <w:r>
              <w:t>工程师问题响应时间</w:t>
            </w:r>
          </w:p>
        </w:tc>
        <w:tc>
          <w:tcPr>
            <w:tcW w:w="2551" w:type="dxa"/>
            <w:vAlign w:val="center"/>
          </w:tcPr>
          <w:p>
            <w:pPr>
              <w:pStyle w:val="13"/>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高质量和指标体系及绩效评价服务完成时间</w:t>
            </w:r>
          </w:p>
        </w:tc>
        <w:tc>
          <w:tcPr>
            <w:tcW w:w="3430" w:type="dxa"/>
            <w:vAlign w:val="center"/>
          </w:tcPr>
          <w:p>
            <w:pPr>
              <w:pStyle w:val="13"/>
            </w:pPr>
            <w:r>
              <w:t>高质量和指标体系及绩效评价服务完成时间</w:t>
            </w:r>
          </w:p>
        </w:tc>
        <w:tc>
          <w:tcPr>
            <w:tcW w:w="2551" w:type="dxa"/>
            <w:vAlign w:val="center"/>
          </w:tcPr>
          <w:p>
            <w:pPr>
              <w:pStyle w:val="13"/>
            </w:pPr>
            <w:r>
              <w:t>2024年12月底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高质量资金绩效管理和指标体系建设费用</w:t>
            </w:r>
          </w:p>
        </w:tc>
        <w:tc>
          <w:tcPr>
            <w:tcW w:w="3430" w:type="dxa"/>
            <w:vAlign w:val="center"/>
          </w:tcPr>
          <w:p>
            <w:pPr>
              <w:pStyle w:val="13"/>
            </w:pPr>
            <w:r>
              <w:t>高质量资金绩效管理和指标体系建设费用</w:t>
            </w:r>
          </w:p>
        </w:tc>
        <w:tc>
          <w:tcPr>
            <w:tcW w:w="2551" w:type="dxa"/>
            <w:vAlign w:val="center"/>
          </w:tcPr>
          <w:p>
            <w:pPr>
              <w:pStyle w:val="13"/>
            </w:pPr>
            <w:r>
              <w:t>≤37万元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部门整体评价数量</w:t>
            </w:r>
          </w:p>
        </w:tc>
        <w:tc>
          <w:tcPr>
            <w:tcW w:w="3430" w:type="dxa"/>
            <w:vAlign w:val="center"/>
          </w:tcPr>
          <w:p>
            <w:pPr>
              <w:pStyle w:val="13"/>
            </w:pPr>
            <w:r>
              <w:t>部门整体评价数量</w:t>
            </w:r>
          </w:p>
        </w:tc>
        <w:tc>
          <w:tcPr>
            <w:tcW w:w="2551" w:type="dxa"/>
            <w:vAlign w:val="center"/>
          </w:tcPr>
          <w:p>
            <w:pPr>
              <w:pStyle w:val="13"/>
            </w:pPr>
            <w:r>
              <w:t>≤26万元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重点项目监控、评价费用</w:t>
            </w:r>
          </w:p>
        </w:tc>
        <w:tc>
          <w:tcPr>
            <w:tcW w:w="3430" w:type="dxa"/>
            <w:vAlign w:val="center"/>
          </w:tcPr>
          <w:p>
            <w:pPr>
              <w:pStyle w:val="13"/>
            </w:pPr>
            <w:r>
              <w:t>重点项目监控、评价费用</w:t>
            </w:r>
          </w:p>
        </w:tc>
        <w:tc>
          <w:tcPr>
            <w:tcW w:w="2551" w:type="dxa"/>
            <w:vAlign w:val="center"/>
          </w:tcPr>
          <w:p>
            <w:pPr>
              <w:pStyle w:val="13"/>
            </w:pPr>
            <w:r>
              <w:t>≤90万元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全流程绩效服务费用</w:t>
            </w:r>
          </w:p>
        </w:tc>
        <w:tc>
          <w:tcPr>
            <w:tcW w:w="3430" w:type="dxa"/>
            <w:vAlign w:val="center"/>
          </w:tcPr>
          <w:p>
            <w:pPr>
              <w:pStyle w:val="13"/>
            </w:pPr>
            <w:r>
              <w:t>全流程绩效服务费用</w:t>
            </w:r>
          </w:p>
        </w:tc>
        <w:tc>
          <w:tcPr>
            <w:tcW w:w="2551" w:type="dxa"/>
            <w:vAlign w:val="center"/>
          </w:tcPr>
          <w:p>
            <w:pPr>
              <w:pStyle w:val="13"/>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绩效管理系统信息化运维费</w:t>
            </w:r>
          </w:p>
        </w:tc>
        <w:tc>
          <w:tcPr>
            <w:tcW w:w="3430" w:type="dxa"/>
            <w:vAlign w:val="center"/>
          </w:tcPr>
          <w:p>
            <w:pPr>
              <w:pStyle w:val="13"/>
            </w:pPr>
            <w:r>
              <w:t>绩效管理系统信息化运维费</w:t>
            </w:r>
          </w:p>
        </w:tc>
        <w:tc>
          <w:tcPr>
            <w:tcW w:w="2551" w:type="dxa"/>
            <w:vAlign w:val="center"/>
          </w:tcPr>
          <w:p>
            <w:pPr>
              <w:pStyle w:val="13"/>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建立全面绩效管理制度</w:t>
            </w:r>
          </w:p>
        </w:tc>
        <w:tc>
          <w:tcPr>
            <w:tcW w:w="3430" w:type="dxa"/>
            <w:vAlign w:val="center"/>
          </w:tcPr>
          <w:p>
            <w:pPr>
              <w:pStyle w:val="13"/>
            </w:pPr>
            <w:r>
              <w:t>建立全面绩效管理制度</w:t>
            </w:r>
          </w:p>
        </w:tc>
        <w:tc>
          <w:tcPr>
            <w:tcW w:w="2551" w:type="dxa"/>
            <w:vAlign w:val="center"/>
          </w:tcPr>
          <w:p>
            <w:pPr>
              <w:pStyle w:val="13"/>
            </w:pPr>
            <w:r>
              <w:t>建立健全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财政设备运行稳定率</w:t>
            </w:r>
          </w:p>
        </w:tc>
        <w:tc>
          <w:tcPr>
            <w:tcW w:w="3430" w:type="dxa"/>
            <w:vAlign w:val="center"/>
          </w:tcPr>
          <w:p>
            <w:pPr>
              <w:pStyle w:val="13"/>
            </w:pPr>
            <w:r>
              <w:t>财政设备运行稳定率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财政绩效管理人员满意度</w:t>
            </w:r>
          </w:p>
        </w:tc>
        <w:tc>
          <w:tcPr>
            <w:tcW w:w="3430" w:type="dxa"/>
            <w:vAlign w:val="center"/>
          </w:tcPr>
          <w:p>
            <w:pPr>
              <w:pStyle w:val="13"/>
            </w:pPr>
            <w:r>
              <w:t>财政绩效管理人员满意度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5" w:name="_Toc_4_4_0000000009"/>
      <w:r>
        <w:rPr>
          <w:rFonts w:ascii="方正仿宋_GBK" w:hAnsi="方正仿宋_GBK" w:eastAsia="方正仿宋_GBK" w:cs="方正仿宋_GBK"/>
          <w:sz w:val="28"/>
        </w:rPr>
        <w:t>6.2025年财政信息系统运维经费绩效目标表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351201天津市滨海新区财政综合服务中心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2025年财政信息系统运维经费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155000.00</w:t>
            </w:r>
          </w:p>
        </w:tc>
        <w:tc>
          <w:tcPr>
            <w:tcW w:w="1587" w:type="dxa"/>
            <w:vAlign w:val="center"/>
          </w:tcPr>
          <w:p>
            <w:pPr>
              <w:pStyle w:val="14"/>
            </w:pPr>
            <w:r>
              <w:t>其中：财政    资金</w:t>
            </w:r>
          </w:p>
        </w:tc>
        <w:tc>
          <w:tcPr>
            <w:tcW w:w="1843" w:type="dxa"/>
            <w:vAlign w:val="center"/>
          </w:tcPr>
          <w:p>
            <w:pPr>
              <w:pStyle w:val="13"/>
            </w:pPr>
            <w:r>
              <w:t>155000.00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3"/>
            </w:pPr>
            <w:r>
              <w:t>本项目经费用于支付2025年工资统发系统运维费8万元及2025年中科江南预算单位财务服务平台系统运维费7.5万元。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1.通过聘用第三方负债运维工作，保障工资统发系统、中科江南预算单位财务服务平台等系统正常运行。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运维信息系统数量</w:t>
            </w:r>
          </w:p>
        </w:tc>
        <w:tc>
          <w:tcPr>
            <w:tcW w:w="3430" w:type="dxa"/>
            <w:vAlign w:val="center"/>
          </w:tcPr>
          <w:p>
            <w:pPr>
              <w:pStyle w:val="13"/>
            </w:pPr>
            <w:r>
              <w:t>运维信息系统数量</w:t>
            </w:r>
          </w:p>
        </w:tc>
        <w:tc>
          <w:tcPr>
            <w:tcW w:w="2551" w:type="dxa"/>
            <w:vAlign w:val="center"/>
          </w:tcPr>
          <w:p>
            <w:pPr>
              <w:pStyle w:val="13"/>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运维验收合格率</w:t>
            </w:r>
          </w:p>
        </w:tc>
        <w:tc>
          <w:tcPr>
            <w:tcW w:w="3430" w:type="dxa"/>
            <w:vAlign w:val="center"/>
          </w:tcPr>
          <w:p>
            <w:pPr>
              <w:pStyle w:val="13"/>
            </w:pPr>
            <w:r>
              <w:t>运维验收合格率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系统运维成本</w:t>
            </w:r>
          </w:p>
        </w:tc>
        <w:tc>
          <w:tcPr>
            <w:tcW w:w="3430" w:type="dxa"/>
            <w:vAlign w:val="center"/>
          </w:tcPr>
          <w:p>
            <w:pPr>
              <w:pStyle w:val="13"/>
            </w:pPr>
            <w:r>
              <w:t>系统运维成本</w:t>
            </w:r>
          </w:p>
        </w:tc>
        <w:tc>
          <w:tcPr>
            <w:tcW w:w="2551" w:type="dxa"/>
            <w:vAlign w:val="center"/>
          </w:tcPr>
          <w:p>
            <w:pPr>
              <w:pStyle w:val="13"/>
            </w:pPr>
            <w:r>
              <w:t>≤15.5万元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故障响应时间</w:t>
            </w:r>
          </w:p>
        </w:tc>
        <w:tc>
          <w:tcPr>
            <w:tcW w:w="3430" w:type="dxa"/>
            <w:vAlign w:val="center"/>
          </w:tcPr>
          <w:p>
            <w:pPr>
              <w:pStyle w:val="13"/>
            </w:pPr>
            <w:r>
              <w:t>故障响应时间</w:t>
            </w:r>
          </w:p>
        </w:tc>
        <w:tc>
          <w:tcPr>
            <w:tcW w:w="2551" w:type="dxa"/>
            <w:vAlign w:val="center"/>
          </w:tcPr>
          <w:p>
            <w:pPr>
              <w:pStyle w:val="13"/>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系统长期稳定运行</w:t>
            </w:r>
          </w:p>
        </w:tc>
        <w:tc>
          <w:tcPr>
            <w:tcW w:w="3430" w:type="dxa"/>
            <w:vAlign w:val="center"/>
          </w:tcPr>
          <w:p>
            <w:pPr>
              <w:pStyle w:val="13"/>
            </w:pPr>
            <w:r>
              <w:t>系统长期稳定运行</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单位员工满意度</w:t>
            </w:r>
          </w:p>
        </w:tc>
        <w:tc>
          <w:tcPr>
            <w:tcW w:w="3430" w:type="dxa"/>
            <w:vAlign w:val="center"/>
          </w:tcPr>
          <w:p>
            <w:pPr>
              <w:pStyle w:val="13"/>
            </w:pPr>
            <w:r>
              <w:t>单位员工满意度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6" w:name="_Toc_4_4_0000000010"/>
      <w:r>
        <w:rPr>
          <w:rFonts w:ascii="方正仿宋_GBK" w:hAnsi="方正仿宋_GBK" w:eastAsia="方正仿宋_GBK" w:cs="方正仿宋_GBK"/>
          <w:sz w:val="28"/>
        </w:rPr>
        <w:t>7.2025年政府采购工作专项经费绩效目标表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351201天津市滨海新区财政综合服务中心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2025年政府采购工作专项经费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400000.00</w:t>
            </w:r>
          </w:p>
        </w:tc>
        <w:tc>
          <w:tcPr>
            <w:tcW w:w="1587" w:type="dxa"/>
            <w:vAlign w:val="center"/>
          </w:tcPr>
          <w:p>
            <w:pPr>
              <w:pStyle w:val="14"/>
            </w:pPr>
            <w:r>
              <w:t>其中：财政    资金</w:t>
            </w:r>
          </w:p>
        </w:tc>
        <w:tc>
          <w:tcPr>
            <w:tcW w:w="1843" w:type="dxa"/>
            <w:vAlign w:val="center"/>
          </w:tcPr>
          <w:p>
            <w:pPr>
              <w:pStyle w:val="13"/>
            </w:pPr>
            <w:r>
              <w:t>400000.00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本项目资金用于支付政府采购专家评审劳务费。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1.执行政府采购相关法律法规和规章制度；根据采购人的委托办理政府集中采购具体事宜，合理节约财政资金，提高财政资金使用效益。</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接受采购人委托数量</w:t>
            </w:r>
          </w:p>
        </w:tc>
        <w:tc>
          <w:tcPr>
            <w:tcW w:w="3430" w:type="dxa"/>
            <w:vAlign w:val="center"/>
          </w:tcPr>
          <w:p>
            <w:pPr>
              <w:pStyle w:val="13"/>
            </w:pPr>
            <w:r>
              <w:t>接受采购人委托数量</w:t>
            </w:r>
          </w:p>
        </w:tc>
        <w:tc>
          <w:tcPr>
            <w:tcW w:w="2551" w:type="dxa"/>
            <w:vAlign w:val="center"/>
          </w:tcPr>
          <w:p>
            <w:pPr>
              <w:pStyle w:val="13"/>
            </w:pPr>
            <w:r>
              <w:t>≥50个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项目完成合格率</w:t>
            </w:r>
          </w:p>
        </w:tc>
        <w:tc>
          <w:tcPr>
            <w:tcW w:w="3430" w:type="dxa"/>
            <w:vAlign w:val="center"/>
          </w:tcPr>
          <w:p>
            <w:pPr>
              <w:pStyle w:val="13"/>
            </w:pPr>
            <w:r>
              <w:t>项目完成合格率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项目招标安排期限</w:t>
            </w:r>
          </w:p>
        </w:tc>
        <w:tc>
          <w:tcPr>
            <w:tcW w:w="3430" w:type="dxa"/>
            <w:vAlign w:val="center"/>
          </w:tcPr>
          <w:p>
            <w:pPr>
              <w:pStyle w:val="13"/>
            </w:pPr>
            <w:r>
              <w:t>项目招标安排期限</w:t>
            </w:r>
          </w:p>
        </w:tc>
        <w:tc>
          <w:tcPr>
            <w:tcW w:w="2551" w:type="dxa"/>
            <w:vAlign w:val="center"/>
          </w:tcPr>
          <w:p>
            <w:pPr>
              <w:pStyle w:val="13"/>
            </w:pPr>
            <w:r>
              <w:t>≤1个月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支付政府采购专家费用</w:t>
            </w:r>
          </w:p>
        </w:tc>
        <w:tc>
          <w:tcPr>
            <w:tcW w:w="3430" w:type="dxa"/>
            <w:vAlign w:val="center"/>
          </w:tcPr>
          <w:p>
            <w:pPr>
              <w:pStyle w:val="13"/>
            </w:pPr>
            <w:r>
              <w:t>支付政府采购专家费用</w:t>
            </w:r>
          </w:p>
        </w:tc>
        <w:tc>
          <w:tcPr>
            <w:tcW w:w="2551" w:type="dxa"/>
            <w:vAlign w:val="center"/>
          </w:tcPr>
          <w:p>
            <w:pPr>
              <w:pStyle w:val="13"/>
            </w:pPr>
            <w:r>
              <w:t>≤800元/人/天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政府采购成本降低率</w:t>
            </w:r>
          </w:p>
        </w:tc>
        <w:tc>
          <w:tcPr>
            <w:tcW w:w="3430" w:type="dxa"/>
            <w:vAlign w:val="center"/>
          </w:tcPr>
          <w:p>
            <w:pPr>
              <w:pStyle w:val="13"/>
            </w:pPr>
            <w:r>
              <w:t>政府采购成本降低率</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节省财政资金，提高财政资金使用效益</w:t>
            </w:r>
          </w:p>
        </w:tc>
        <w:tc>
          <w:tcPr>
            <w:tcW w:w="3430" w:type="dxa"/>
            <w:vAlign w:val="center"/>
          </w:tcPr>
          <w:p>
            <w:pPr>
              <w:pStyle w:val="13"/>
            </w:pPr>
            <w:r>
              <w:t>节省财政资金，提高财政资金使用效益</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政府采购委托单位满意度</w:t>
            </w:r>
          </w:p>
        </w:tc>
        <w:tc>
          <w:tcPr>
            <w:tcW w:w="3430" w:type="dxa"/>
            <w:vAlign w:val="center"/>
          </w:tcPr>
          <w:p>
            <w:pPr>
              <w:pStyle w:val="13"/>
            </w:pPr>
            <w:r>
              <w:t>政府采购委托单位满意度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7" w:name="_Toc_4_4_0000000011"/>
      <w:r>
        <w:rPr>
          <w:rFonts w:ascii="方正仿宋_GBK" w:hAnsi="方正仿宋_GBK" w:eastAsia="方正仿宋_GBK" w:cs="方正仿宋_GBK"/>
          <w:sz w:val="28"/>
        </w:rPr>
        <w:t>8.</w:t>
      </w:r>
      <w:r>
        <w:rPr>
          <w:rFonts w:hint="eastAsia" w:ascii="方正仿宋_GBK" w:hAnsi="方正仿宋_GBK" w:eastAsia="方正仿宋_GBK" w:cs="方正仿宋_GBK"/>
          <w:sz w:val="28"/>
        </w:rPr>
        <w:t>2025年长聘人员经费</w:t>
      </w:r>
      <w:r>
        <w:rPr>
          <w:rFonts w:ascii="方正仿宋_GBK" w:hAnsi="方正仿宋_GBK" w:eastAsia="方正仿宋_GBK" w:cs="方正仿宋_GBK"/>
          <w:sz w:val="28"/>
        </w:rPr>
        <w:t>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351201天津市滨海新区财政综合服务中心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rPr>
                <w:rFonts w:hint="eastAsia"/>
              </w:rPr>
              <w:t>2025年长聘人员经费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1646000.00</w:t>
            </w:r>
          </w:p>
        </w:tc>
        <w:tc>
          <w:tcPr>
            <w:tcW w:w="1587" w:type="dxa"/>
            <w:vAlign w:val="center"/>
          </w:tcPr>
          <w:p>
            <w:pPr>
              <w:pStyle w:val="14"/>
            </w:pPr>
            <w:r>
              <w:t>其中：财政    资金</w:t>
            </w:r>
          </w:p>
        </w:tc>
        <w:tc>
          <w:tcPr>
            <w:tcW w:w="1843" w:type="dxa"/>
            <w:vAlign w:val="center"/>
          </w:tcPr>
          <w:p>
            <w:pPr>
              <w:pStyle w:val="13"/>
            </w:pPr>
            <w:r>
              <w:t>1646000.00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2025年多种用工人员经费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≤8.23万元/年/人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8" w:name="_Toc_4_4_0000000012"/>
      <w:r>
        <w:rPr>
          <w:rFonts w:ascii="方正仿宋_GBK" w:hAnsi="方正仿宋_GBK" w:eastAsia="方正仿宋_GBK" w:cs="方正仿宋_GBK"/>
          <w:sz w:val="28"/>
        </w:rPr>
        <w:t>9.2025年绩效管理服务费绩效目标表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351201天津市滨海新区财政综合服务中心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2025年绩效管理服务费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2650000.00</w:t>
            </w:r>
          </w:p>
        </w:tc>
        <w:tc>
          <w:tcPr>
            <w:tcW w:w="1587" w:type="dxa"/>
            <w:vAlign w:val="center"/>
          </w:tcPr>
          <w:p>
            <w:pPr>
              <w:pStyle w:val="14"/>
            </w:pPr>
            <w:r>
              <w:t>其中：财政    资金</w:t>
            </w:r>
          </w:p>
        </w:tc>
        <w:tc>
          <w:tcPr>
            <w:tcW w:w="1843" w:type="dxa"/>
            <w:vAlign w:val="center"/>
          </w:tcPr>
          <w:p>
            <w:pPr>
              <w:pStyle w:val="13"/>
            </w:pPr>
            <w:r>
              <w:t>2650000.00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本项目经费用于支付事前绩效评估10个项目60万元；重点监控8个项目48万元；项目重点评价10个项目75万元；部门整体重点评价4个部门（含二级单位）32万元；高质量专项资金绩效管理50万元。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1.通过聘请第三方开展绩效管理服务，提升财政绩效管理水平，提高财政资金使用效能。</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高质量专项绩效管理服务</w:t>
            </w:r>
          </w:p>
        </w:tc>
        <w:tc>
          <w:tcPr>
            <w:tcW w:w="3430" w:type="dxa"/>
            <w:vAlign w:val="center"/>
          </w:tcPr>
          <w:p>
            <w:pPr>
              <w:pStyle w:val="13"/>
            </w:pPr>
            <w:r>
              <w:t>高质量专项绩效管理服务</w:t>
            </w:r>
          </w:p>
        </w:tc>
        <w:tc>
          <w:tcPr>
            <w:tcW w:w="2551" w:type="dxa"/>
            <w:vAlign w:val="center"/>
          </w:tcPr>
          <w:p>
            <w:pPr>
              <w:pStyle w:val="13"/>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事前绩效评估项目数量</w:t>
            </w:r>
          </w:p>
        </w:tc>
        <w:tc>
          <w:tcPr>
            <w:tcW w:w="3430" w:type="dxa"/>
            <w:vAlign w:val="center"/>
          </w:tcPr>
          <w:p>
            <w:pPr>
              <w:pStyle w:val="13"/>
            </w:pPr>
            <w:r>
              <w:t>事前绩效评估项目数量</w:t>
            </w:r>
          </w:p>
        </w:tc>
        <w:tc>
          <w:tcPr>
            <w:tcW w:w="2551" w:type="dxa"/>
            <w:vAlign w:val="center"/>
          </w:tcPr>
          <w:p>
            <w:pPr>
              <w:pStyle w:val="13"/>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重点项目监控数量</w:t>
            </w:r>
          </w:p>
        </w:tc>
        <w:tc>
          <w:tcPr>
            <w:tcW w:w="3430" w:type="dxa"/>
            <w:vAlign w:val="center"/>
          </w:tcPr>
          <w:p>
            <w:pPr>
              <w:pStyle w:val="13"/>
            </w:pPr>
            <w:r>
              <w:t>重点项目监控数量</w:t>
            </w:r>
          </w:p>
        </w:tc>
        <w:tc>
          <w:tcPr>
            <w:tcW w:w="2551" w:type="dxa"/>
            <w:vAlign w:val="center"/>
          </w:tcPr>
          <w:p>
            <w:pPr>
              <w:pStyle w:val="13"/>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重点项目评价数量</w:t>
            </w:r>
          </w:p>
        </w:tc>
        <w:tc>
          <w:tcPr>
            <w:tcW w:w="3430" w:type="dxa"/>
            <w:vAlign w:val="center"/>
          </w:tcPr>
          <w:p>
            <w:pPr>
              <w:pStyle w:val="13"/>
            </w:pPr>
            <w:r>
              <w:t>重点项目评价数量</w:t>
            </w:r>
          </w:p>
        </w:tc>
        <w:tc>
          <w:tcPr>
            <w:tcW w:w="2551" w:type="dxa"/>
            <w:vAlign w:val="center"/>
          </w:tcPr>
          <w:p>
            <w:pPr>
              <w:pStyle w:val="13"/>
            </w:pPr>
            <w:r>
              <w:t>≥11个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部门重点评价数量</w:t>
            </w:r>
          </w:p>
        </w:tc>
        <w:tc>
          <w:tcPr>
            <w:tcW w:w="3430" w:type="dxa"/>
            <w:vAlign w:val="center"/>
          </w:tcPr>
          <w:p>
            <w:pPr>
              <w:pStyle w:val="13"/>
            </w:pPr>
            <w:r>
              <w:t>部门重点评价数量</w:t>
            </w:r>
          </w:p>
        </w:tc>
        <w:tc>
          <w:tcPr>
            <w:tcW w:w="2551" w:type="dxa"/>
            <w:vAlign w:val="center"/>
          </w:tcPr>
          <w:p>
            <w:pPr>
              <w:pStyle w:val="13"/>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绩效服务范围覆盖率</w:t>
            </w:r>
          </w:p>
        </w:tc>
        <w:tc>
          <w:tcPr>
            <w:tcW w:w="3430" w:type="dxa"/>
            <w:vAlign w:val="center"/>
          </w:tcPr>
          <w:p>
            <w:pPr>
              <w:pStyle w:val="13"/>
            </w:pPr>
            <w:r>
              <w:t>通过考量实际开展的绩效服务内容数量与办法中要求开展的绩效内容类型数量的对比，反映绩效服务内容开展的完整情况。计算公式：绩效服务范围覆盖率=实际开展的绩效服务内容数量÷办法中要求开展的绩效内容类型数量×100%</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绩效管理系统问题解决率</w:t>
            </w:r>
          </w:p>
        </w:tc>
        <w:tc>
          <w:tcPr>
            <w:tcW w:w="3430" w:type="dxa"/>
            <w:vAlign w:val="center"/>
          </w:tcPr>
          <w:p>
            <w:pPr>
              <w:pStyle w:val="13"/>
            </w:pPr>
            <w:r>
              <w:t>绩效管理系统问题解决率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绩效管理服务完成时间</w:t>
            </w:r>
          </w:p>
        </w:tc>
        <w:tc>
          <w:tcPr>
            <w:tcW w:w="3430" w:type="dxa"/>
            <w:vAlign w:val="center"/>
          </w:tcPr>
          <w:p>
            <w:pPr>
              <w:pStyle w:val="13"/>
            </w:pPr>
            <w:r>
              <w:t>绩效管理服务完成时间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工程师问题响应时间</w:t>
            </w:r>
          </w:p>
        </w:tc>
        <w:tc>
          <w:tcPr>
            <w:tcW w:w="3430" w:type="dxa"/>
            <w:vAlign w:val="center"/>
          </w:tcPr>
          <w:p>
            <w:pPr>
              <w:pStyle w:val="13"/>
            </w:pPr>
            <w:r>
              <w:t>工程师问题响应时间</w:t>
            </w:r>
          </w:p>
        </w:tc>
        <w:tc>
          <w:tcPr>
            <w:tcW w:w="2551" w:type="dxa"/>
            <w:vAlign w:val="center"/>
          </w:tcPr>
          <w:p>
            <w:pPr>
              <w:pStyle w:val="13"/>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事前绩效评估费用</w:t>
            </w:r>
          </w:p>
        </w:tc>
        <w:tc>
          <w:tcPr>
            <w:tcW w:w="3430" w:type="dxa"/>
            <w:vAlign w:val="center"/>
          </w:tcPr>
          <w:p>
            <w:pPr>
              <w:pStyle w:val="13"/>
            </w:pPr>
            <w:r>
              <w:t>事前绩效评估费用</w:t>
            </w:r>
          </w:p>
        </w:tc>
        <w:tc>
          <w:tcPr>
            <w:tcW w:w="2551" w:type="dxa"/>
            <w:vAlign w:val="center"/>
          </w:tcPr>
          <w:p>
            <w:pPr>
              <w:pStyle w:val="13"/>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重点项目监控费用</w:t>
            </w:r>
          </w:p>
        </w:tc>
        <w:tc>
          <w:tcPr>
            <w:tcW w:w="3430" w:type="dxa"/>
            <w:vAlign w:val="center"/>
          </w:tcPr>
          <w:p>
            <w:pPr>
              <w:pStyle w:val="13"/>
            </w:pPr>
            <w:r>
              <w:t>重点项目监控费用</w:t>
            </w:r>
          </w:p>
        </w:tc>
        <w:tc>
          <w:tcPr>
            <w:tcW w:w="2551" w:type="dxa"/>
            <w:vAlign w:val="center"/>
          </w:tcPr>
          <w:p>
            <w:pPr>
              <w:pStyle w:val="13"/>
            </w:pPr>
            <w:r>
              <w:t>≤48万元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重点项目评价费用</w:t>
            </w:r>
          </w:p>
        </w:tc>
        <w:tc>
          <w:tcPr>
            <w:tcW w:w="3430" w:type="dxa"/>
            <w:vAlign w:val="center"/>
          </w:tcPr>
          <w:p>
            <w:pPr>
              <w:pStyle w:val="13"/>
            </w:pPr>
            <w:r>
              <w:t>重点项目评价费用</w:t>
            </w:r>
          </w:p>
        </w:tc>
        <w:tc>
          <w:tcPr>
            <w:tcW w:w="2551" w:type="dxa"/>
            <w:vAlign w:val="center"/>
          </w:tcPr>
          <w:p>
            <w:pPr>
              <w:pStyle w:val="13"/>
            </w:pPr>
            <w:r>
              <w:t>≤75万元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部门重点评价费用</w:t>
            </w:r>
          </w:p>
        </w:tc>
        <w:tc>
          <w:tcPr>
            <w:tcW w:w="3430" w:type="dxa"/>
            <w:vAlign w:val="center"/>
          </w:tcPr>
          <w:p>
            <w:pPr>
              <w:pStyle w:val="13"/>
            </w:pPr>
            <w:r>
              <w:t>部门重点评价费用</w:t>
            </w:r>
          </w:p>
        </w:tc>
        <w:tc>
          <w:tcPr>
            <w:tcW w:w="2551" w:type="dxa"/>
            <w:vAlign w:val="center"/>
          </w:tcPr>
          <w:p>
            <w:pPr>
              <w:pStyle w:val="13"/>
            </w:pPr>
            <w:r>
              <w:t>≤32万元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高质量专项绩效管理服务费用</w:t>
            </w:r>
          </w:p>
        </w:tc>
        <w:tc>
          <w:tcPr>
            <w:tcW w:w="3430" w:type="dxa"/>
            <w:vAlign w:val="center"/>
          </w:tcPr>
          <w:p>
            <w:pPr>
              <w:pStyle w:val="13"/>
            </w:pPr>
            <w:r>
              <w:t>高质量专项绩效管理服务费用</w:t>
            </w:r>
          </w:p>
        </w:tc>
        <w:tc>
          <w:tcPr>
            <w:tcW w:w="2551" w:type="dxa"/>
            <w:vAlign w:val="center"/>
          </w:tcPr>
          <w:p>
            <w:pPr>
              <w:pStyle w:val="13"/>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财政设备运行稳定率</w:t>
            </w:r>
          </w:p>
        </w:tc>
        <w:tc>
          <w:tcPr>
            <w:tcW w:w="3430" w:type="dxa"/>
            <w:vAlign w:val="center"/>
          </w:tcPr>
          <w:p>
            <w:pPr>
              <w:pStyle w:val="13"/>
            </w:pPr>
            <w:r>
              <w:t>财政设备运行稳定率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建立全面绩效管理制度</w:t>
            </w:r>
          </w:p>
        </w:tc>
        <w:tc>
          <w:tcPr>
            <w:tcW w:w="3430" w:type="dxa"/>
            <w:vAlign w:val="center"/>
          </w:tcPr>
          <w:p>
            <w:pPr>
              <w:pStyle w:val="13"/>
            </w:pPr>
            <w:r>
              <w:t>建立全面绩效管理制度</w:t>
            </w:r>
          </w:p>
        </w:tc>
        <w:tc>
          <w:tcPr>
            <w:tcW w:w="2551" w:type="dxa"/>
            <w:vAlign w:val="center"/>
          </w:tcPr>
          <w:p>
            <w:pPr>
              <w:pStyle w:val="13"/>
            </w:pPr>
            <w:r>
              <w:t>建立健全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财政绩效管理人员满意度</w:t>
            </w:r>
          </w:p>
        </w:tc>
        <w:tc>
          <w:tcPr>
            <w:tcW w:w="3430" w:type="dxa"/>
            <w:vAlign w:val="center"/>
          </w:tcPr>
          <w:p>
            <w:pPr>
              <w:pStyle w:val="13"/>
            </w:pPr>
            <w:r>
              <w:t>财政绩效管理人员满意度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9" w:name="_Toc_4_4_0000000013"/>
      <w:r>
        <w:rPr>
          <w:rFonts w:ascii="方正仿宋_GBK" w:hAnsi="方正仿宋_GBK" w:eastAsia="方正仿宋_GBK" w:cs="方正仿宋_GBK"/>
          <w:sz w:val="28"/>
        </w:rPr>
        <w:t>10.2025年政府投资项目评审工作专项经费绩效目标表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351201天津市滨海新区财政综合服务中心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2025年政府投资项目评审工作专项经费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3000000.00</w:t>
            </w:r>
          </w:p>
        </w:tc>
        <w:tc>
          <w:tcPr>
            <w:tcW w:w="1587" w:type="dxa"/>
            <w:vAlign w:val="center"/>
          </w:tcPr>
          <w:p>
            <w:pPr>
              <w:pStyle w:val="14"/>
            </w:pPr>
            <w:r>
              <w:t>其中：财政    资金</w:t>
            </w:r>
          </w:p>
        </w:tc>
        <w:tc>
          <w:tcPr>
            <w:tcW w:w="1843" w:type="dxa"/>
            <w:vAlign w:val="center"/>
          </w:tcPr>
          <w:p>
            <w:pPr>
              <w:pStyle w:val="13"/>
            </w:pPr>
            <w:r>
              <w:t>3000000.00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本项目经费用于支付2022年第四季度评审费。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1.对区级财政性资金投资项目的预算、结算、竣工财务决算等进行审查；对相关财政专项资金使用情况进行专项检查，并提出评审意见；节省财政资金，合理降低项目建设成本。</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评审报告完成数量</w:t>
            </w:r>
          </w:p>
        </w:tc>
        <w:tc>
          <w:tcPr>
            <w:tcW w:w="3430" w:type="dxa"/>
            <w:vAlign w:val="center"/>
          </w:tcPr>
          <w:p>
            <w:pPr>
              <w:pStyle w:val="13"/>
            </w:pPr>
            <w:r>
              <w:t>评审报告完成数量</w:t>
            </w:r>
          </w:p>
        </w:tc>
        <w:tc>
          <w:tcPr>
            <w:tcW w:w="2551" w:type="dxa"/>
            <w:vAlign w:val="center"/>
          </w:tcPr>
          <w:p>
            <w:pPr>
              <w:pStyle w:val="13"/>
            </w:pPr>
            <w:r>
              <w:t>≥30个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接受处室委托数量</w:t>
            </w:r>
          </w:p>
        </w:tc>
        <w:tc>
          <w:tcPr>
            <w:tcW w:w="3430" w:type="dxa"/>
            <w:vAlign w:val="center"/>
          </w:tcPr>
          <w:p>
            <w:pPr>
              <w:pStyle w:val="13"/>
            </w:pPr>
            <w:r>
              <w:t>接受处室委托数量</w:t>
            </w:r>
          </w:p>
        </w:tc>
        <w:tc>
          <w:tcPr>
            <w:tcW w:w="2551" w:type="dxa"/>
            <w:vAlign w:val="center"/>
          </w:tcPr>
          <w:p>
            <w:pPr>
              <w:pStyle w:val="13"/>
            </w:pPr>
            <w:r>
              <w:t>≥30个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问题反馈时限</w:t>
            </w:r>
          </w:p>
        </w:tc>
        <w:tc>
          <w:tcPr>
            <w:tcW w:w="3430" w:type="dxa"/>
            <w:vAlign w:val="center"/>
          </w:tcPr>
          <w:p>
            <w:pPr>
              <w:pStyle w:val="13"/>
            </w:pPr>
            <w:r>
              <w:t>问题反馈时限</w:t>
            </w:r>
          </w:p>
        </w:tc>
        <w:tc>
          <w:tcPr>
            <w:tcW w:w="2551" w:type="dxa"/>
            <w:vAlign w:val="center"/>
          </w:tcPr>
          <w:p>
            <w:pPr>
              <w:pStyle w:val="13"/>
            </w:pPr>
            <w:r>
              <w:t>≤5个工作日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受托机构评审报告完成时间</w:t>
            </w:r>
          </w:p>
        </w:tc>
        <w:tc>
          <w:tcPr>
            <w:tcW w:w="3430" w:type="dxa"/>
            <w:vAlign w:val="center"/>
          </w:tcPr>
          <w:p>
            <w:pPr>
              <w:pStyle w:val="13"/>
            </w:pPr>
            <w:r>
              <w:t>受托机构评审报告完成时间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评审工作专项经费</w:t>
            </w:r>
          </w:p>
        </w:tc>
        <w:tc>
          <w:tcPr>
            <w:tcW w:w="3430" w:type="dxa"/>
            <w:vAlign w:val="center"/>
          </w:tcPr>
          <w:p>
            <w:pPr>
              <w:pStyle w:val="13"/>
            </w:pPr>
            <w:r>
              <w:t>评审工作专项经费</w:t>
            </w:r>
          </w:p>
        </w:tc>
        <w:tc>
          <w:tcPr>
            <w:tcW w:w="2551" w:type="dxa"/>
            <w:vAlign w:val="center"/>
          </w:tcPr>
          <w:p>
            <w:pPr>
              <w:pStyle w:val="13"/>
            </w:pPr>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出具评审报告合格率</w:t>
            </w:r>
          </w:p>
        </w:tc>
        <w:tc>
          <w:tcPr>
            <w:tcW w:w="3430" w:type="dxa"/>
            <w:vAlign w:val="center"/>
          </w:tcPr>
          <w:p>
            <w:pPr>
              <w:pStyle w:val="13"/>
            </w:pPr>
            <w:r>
              <w:t>出具评审报告合格率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节省财政资金</w:t>
            </w:r>
          </w:p>
        </w:tc>
        <w:tc>
          <w:tcPr>
            <w:tcW w:w="3430" w:type="dxa"/>
            <w:vAlign w:val="center"/>
          </w:tcPr>
          <w:p>
            <w:pPr>
              <w:pStyle w:val="13"/>
            </w:pPr>
            <w:r>
              <w:t>项目（不包括决算审核）建设资金节约率</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合理降低项目建设成本</w:t>
            </w:r>
          </w:p>
        </w:tc>
        <w:tc>
          <w:tcPr>
            <w:tcW w:w="3430" w:type="dxa"/>
            <w:vAlign w:val="center"/>
          </w:tcPr>
          <w:p>
            <w:pPr>
              <w:pStyle w:val="13"/>
            </w:pPr>
            <w:r>
              <w:t>项目（不包括决算审核）建设资金审减率</w:t>
            </w:r>
          </w:p>
        </w:tc>
        <w:tc>
          <w:tcPr>
            <w:tcW w:w="2551" w:type="dxa"/>
            <w:vAlign w:val="center"/>
          </w:tcPr>
          <w:p>
            <w:pPr>
              <w:pStyle w:val="13"/>
            </w:pPr>
            <w:r>
              <w:t>有效降低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业务委托处室满意度</w:t>
            </w:r>
          </w:p>
        </w:tc>
        <w:tc>
          <w:tcPr>
            <w:tcW w:w="3430" w:type="dxa"/>
            <w:vAlign w:val="center"/>
          </w:tcPr>
          <w:p>
            <w:pPr>
              <w:pStyle w:val="13"/>
            </w:pPr>
            <w:r>
              <w:t>业务委托处室满意度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0" w:name="_Toc_4_4_0000000014"/>
      <w:r>
        <w:rPr>
          <w:rFonts w:ascii="方正仿宋_GBK" w:hAnsi="方正仿宋_GBK" w:eastAsia="方正仿宋_GBK" w:cs="方正仿宋_GBK"/>
          <w:sz w:val="28"/>
        </w:rPr>
        <w:t>11.</w:t>
      </w:r>
      <w:r>
        <w:rPr>
          <w:rFonts w:hint="eastAsia" w:ascii="方正仿宋_GBK" w:hAnsi="方正仿宋_GBK" w:eastAsia="方正仿宋_GBK" w:cs="方正仿宋_GBK"/>
          <w:sz w:val="28"/>
        </w:rPr>
        <w:t>2025年长聘人员经费</w:t>
      </w:r>
      <w:r>
        <w:rPr>
          <w:rFonts w:ascii="方正仿宋_GBK" w:hAnsi="方正仿宋_GBK" w:eastAsia="方正仿宋_GBK" w:cs="方正仿宋_GBK"/>
          <w:sz w:val="28"/>
        </w:rPr>
        <w:t>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351202天津市滨海新区股权投资稳定促进中心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rPr>
                <w:rFonts w:hint="eastAsia"/>
              </w:rPr>
              <w:t>2025年长聘人员经费</w:t>
            </w:r>
            <w:bookmarkStart w:id="12" w:name="_GoBack"/>
            <w:bookmarkEnd w:id="12"/>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457800.00</w:t>
            </w:r>
          </w:p>
        </w:tc>
        <w:tc>
          <w:tcPr>
            <w:tcW w:w="1587" w:type="dxa"/>
            <w:vAlign w:val="center"/>
          </w:tcPr>
          <w:p>
            <w:pPr>
              <w:pStyle w:val="14"/>
            </w:pPr>
            <w:r>
              <w:t>其中：财政    资金</w:t>
            </w:r>
          </w:p>
        </w:tc>
        <w:tc>
          <w:tcPr>
            <w:tcW w:w="1843" w:type="dxa"/>
            <w:vAlign w:val="center"/>
          </w:tcPr>
          <w:p>
            <w:pPr>
              <w:pStyle w:val="13"/>
            </w:pPr>
            <w:r>
              <w:t>457800.00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通过发放多种用工派遣人员工作经费，保障派遣员工的基本合法权益，保障工作顺利推进。</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≤7.63万元/年/人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1" w:name="_Toc_4_4_0000000015"/>
      <w:r>
        <w:rPr>
          <w:rFonts w:ascii="方正仿宋_GBK" w:hAnsi="方正仿宋_GBK" w:eastAsia="方正仿宋_GBK" w:cs="方正仿宋_GBK"/>
          <w:sz w:val="28"/>
        </w:rPr>
        <w:t>12.2025年防范金融风险专项经费绩效目标表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351202天津市滨海新区股权投资稳定促进中心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2025年防范金融风险专项经费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w:t>
            </w:r>
          </w:p>
        </w:tc>
        <w:tc>
          <w:tcPr>
            <w:tcW w:w="1587" w:type="dxa"/>
            <w:vAlign w:val="center"/>
          </w:tcPr>
          <w:p>
            <w:pPr>
              <w:pStyle w:val="14"/>
            </w:pPr>
            <w:r>
              <w:t>其中：财政    资金</w:t>
            </w:r>
          </w:p>
        </w:tc>
        <w:tc>
          <w:tcPr>
            <w:tcW w:w="1843" w:type="dxa"/>
            <w:vAlign w:val="center"/>
          </w:tcPr>
          <w:p>
            <w:pPr>
              <w:pStyle w:val="13"/>
            </w:pPr>
            <w:r>
              <w:t>10000.00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3"/>
            </w:pPr>
            <w:r>
              <w:t>加强监测预警，积极稳妥化解风险隐患，承担防范金融风险相关法律法规的辅助宣传工作，提高私募股权机构投融资服务和风险监测能力。</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1.加强监测预警，积极稳妥化解风险隐患，承担防范金融风险相关法律法规的辅助宣传工作，提高私募股权机构投融资服务和风险监测能力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防范金融风险宣传活动数量</w:t>
            </w:r>
          </w:p>
        </w:tc>
        <w:tc>
          <w:tcPr>
            <w:tcW w:w="3430" w:type="dxa"/>
            <w:vAlign w:val="center"/>
          </w:tcPr>
          <w:p>
            <w:pPr>
              <w:pStyle w:val="13"/>
            </w:pPr>
            <w:r>
              <w:t>防范金融风险宣传活动数量</w:t>
            </w:r>
          </w:p>
        </w:tc>
        <w:tc>
          <w:tcPr>
            <w:tcW w:w="2551" w:type="dxa"/>
            <w:vAlign w:val="center"/>
          </w:tcPr>
          <w:p>
            <w:pPr>
              <w:pStyle w:val="13"/>
            </w:pPr>
            <w:r>
              <w:t>≥8场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防范金融风险宣传活动开展时间</w:t>
            </w:r>
          </w:p>
        </w:tc>
        <w:tc>
          <w:tcPr>
            <w:tcW w:w="3430" w:type="dxa"/>
            <w:vAlign w:val="center"/>
          </w:tcPr>
          <w:p>
            <w:pPr>
              <w:pStyle w:val="13"/>
            </w:pPr>
            <w:r>
              <w:t>防范金融风险宣传活动开展时间</w:t>
            </w:r>
          </w:p>
        </w:tc>
        <w:tc>
          <w:tcPr>
            <w:tcW w:w="2551" w:type="dxa"/>
            <w:vAlign w:val="center"/>
          </w:tcPr>
          <w:p>
            <w:pPr>
              <w:pStyle w:val="13"/>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防范金融宣传活动顺利开展率</w:t>
            </w:r>
          </w:p>
        </w:tc>
        <w:tc>
          <w:tcPr>
            <w:tcW w:w="3430" w:type="dxa"/>
            <w:vAlign w:val="center"/>
          </w:tcPr>
          <w:p>
            <w:pPr>
              <w:pStyle w:val="13"/>
            </w:pPr>
            <w:r>
              <w:t>防范金融宣传活动顺利开展率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防范金融风险宣传工作成本标准</w:t>
            </w:r>
          </w:p>
        </w:tc>
        <w:tc>
          <w:tcPr>
            <w:tcW w:w="3430" w:type="dxa"/>
            <w:vAlign w:val="center"/>
          </w:tcPr>
          <w:p>
            <w:pPr>
              <w:pStyle w:val="13"/>
            </w:pPr>
            <w:r>
              <w:t>防范金融风险宣传工作成本标准</w:t>
            </w:r>
          </w:p>
        </w:tc>
        <w:tc>
          <w:tcPr>
            <w:tcW w:w="2551" w:type="dxa"/>
            <w:vAlign w:val="center"/>
          </w:tcPr>
          <w:p>
            <w:pPr>
              <w:pStyle w:val="13"/>
            </w:pPr>
            <w:r>
              <w:t>≤1250元/场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提高群众防范金融风险意识</w:t>
            </w:r>
          </w:p>
        </w:tc>
        <w:tc>
          <w:tcPr>
            <w:tcW w:w="3430" w:type="dxa"/>
            <w:vAlign w:val="center"/>
          </w:tcPr>
          <w:p>
            <w:pPr>
              <w:pStyle w:val="13"/>
            </w:pPr>
            <w:r>
              <w:t>提高群众防范金融风险意识</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宣传对象满意度</w:t>
            </w:r>
          </w:p>
        </w:tc>
        <w:tc>
          <w:tcPr>
            <w:tcW w:w="3430" w:type="dxa"/>
            <w:vAlign w:val="center"/>
          </w:tcPr>
          <w:p>
            <w:pPr>
              <w:pStyle w:val="13"/>
            </w:pPr>
            <w:r>
              <w:t>宣传对象满意度</w:t>
            </w:r>
          </w:p>
        </w:tc>
        <w:tc>
          <w:tcPr>
            <w:tcW w:w="2551" w:type="dxa"/>
            <w:vAlign w:val="center"/>
          </w:tcPr>
          <w:p>
            <w:pPr>
              <w:pStyle w:val="13"/>
            </w:pPr>
            <w:r>
              <w:t>≥95%</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5"/>
  </w:compat>
  <w:rsids>
    <w:rsidRoot w:val="00000000"/>
    <w:rsid w:val="1FA43579"/>
    <w:rsid w:val="73D54B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TotalTime>0</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2025-01-21T18:49:00Z</dcterms:created>
  <dc:creator>Dell</dc:creator>
  <cp:lastModifiedBy>刘爽(办公室)</cp:lastModifiedBy>
  <dcterms:modified xsi:type="dcterms:W3CDTF">2025-02-05T11:08:40Z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E094B901DA8E4F36B9FBEB68FB03F6B2_13</vt:lpwstr>
  </property>
</Properties>
</file>