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1.2025年滨海新区电子公文系统云平台及办公系统运维经费绩效目标表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2025年滨海新区电子公文系统云平台及办公系统运维经费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3509100.00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3509100.00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维护新区电子公文系统云平台，服务保障机关办公系统运行和公文日常运转。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1.维护新区电子公文系统云平台，服务保障机关办公系统运行和公文日常运转。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云平台及办公系统服务器维护数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云平台及办公系统服务器维护数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≥100台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云平台及办公系统服务器故障响应时间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云平台及办公系统服务器年度维修成本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云平台及办公系统服务器年度维修成本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≤350.91万元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云平台及办公系统服务器系统扩展功能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云平台及办公系统服务器系统扩展功能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云平台及办公系统服务器正常运转率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云平台及办公系统服务器正常运转率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云平台及办公系统服务器使用人满意度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云平台及办公系统服务器使用人满意度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.2025年区委办“美丽滨城”会客厅和现代化产业展示交流中心内容更新制作项目绩效目标表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2025年区委办“美丽滨城”会客厅和现代化产业展示交流中心内容更新制作项目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705000.00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通过开展会客厅和产业展示中心内容更新，达到展示宣传新区发展建设情况。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1.通过开展会客厅和产业展示中心内容更新，达到展示宣传新区发展建设情况的目标。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墙面展板、展布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墙面展板、展布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展板质量合格率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展板质量合格率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展板展布制作更新完成时间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展板展布制作更新完成时间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展板展布单价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展板展布单价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≤0.1万元/平米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内容更新制作费用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内容更新制作费用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展示宣传新区发展建设情况时限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展示宣传新区发展建设情况时限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.2025年区委办经贸活动经费绩效目标表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2025年区委办经贸活动经费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721000.00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721000.00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通过出访，达到推介新区营商环境，实现招商引资的目的。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1.目标内容1通过出访，达到推介新区营商环境，实现招商引资的目的。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出访国家个数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出访国家个数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 xml:space="preserve">≥2个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出访活动圆满完成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出访活动圆满完成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圆满完成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出访开始时间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出访开始时间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2025年2月10日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出访结束时间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出访结束时间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2025年2月20日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出访总体费用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出访总体费用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≤72.1万元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人均出访成本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人均出访成本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主流媒体报道次数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主流媒体报道次数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出访成员对行程满意度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出访成员对行程满意度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.2025年区委办业务工作专项经费绩效目标表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2025年区委办业务工作专项经费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1940700.00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1940700.00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服务保障区委会议活动高效筹备以及无纸化会议系统改造；确保区委领导春节慰问活动有效落实，及时组织开展档案国安业务培训，有效开展对特定区域安全检测，实施滨城会客厅展示内容改造升级，确保各项工作目标顺利完成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服务保障区委会议活动高效筹备以及无纸化会议系统改造；确保区委领导春节慰问活动有效落实，及时组织开展档案国安业务培训，有效开展对特定区域安全检测，实施滨城会客厅展示内容改造升级，确保各项工作目标顺利完成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受检区域个数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受检区域个数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无纸化会议系统数量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无纸化会议系统数量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会议及大型活动次数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会议及大型活动次数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培训班次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培训班次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平台终端采购数量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平台终端采购数量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慰问金发放单位数量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慰问金发放单位数量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检测用设备先进性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检测用设备先进性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使用市国家保密局备案认可的设备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培训出勤率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培训出勤率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会议及大型活动频数达标率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会议及大型活动频数达标率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无纸化会议系统终端设备质量合格率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无纸化会议系统终端设备质量合格率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保密安全管理改善提高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保密安全管理改善提高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明显改善提高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慰问金少发、错发、漏发发生率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慰问金少发、错发、漏发发生率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检测工作完成时间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检测工作完成时间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2025年10月前完成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会议及大型活动完成时间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会议及大型活动完成时间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无纸化会议系统终端购置完成时间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无纸化会议系统终端购置完成时间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发现保密违规情形响应时间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发现保密违规情形响应时间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慰问完成时间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人均会议成本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≤0.07万元/人/次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≤0.07万元/人/次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购置设备单价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购置设备单价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≤0.8万元每台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监管平台维护保养费用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监管平台维护保养费用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慰问金额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慰问金额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单个受检区域成本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单个受检区域成本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≤6500元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培训考试优秀率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培训考试优秀率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会议及大型活动成果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会议及大型活动成果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充分发挥会议及大型活动对全区各项工作的指导和带动作用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保障慰问对象春节期间得到关心关爱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保障慰问对象春节期间得到关心关爱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泄密情形查处率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泄密情形查处率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受检区域信息安全漏洞检出率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受检区域信息安全漏洞检出率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被培训对象满意度</w:t>
            </w: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被培训对象满意度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参加会议和大型活动人员满意度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参加会议和大型活动人员满意度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无纸化会议系统终端使用人员满意度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无纸化会议系统终端使用人员满意度</w:t>
            </w: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平台监管使用满意度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平台监管使用满意度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受检区域使用人满意度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受检区域使用人满意度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被慰问人员满意度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被慰问人员满意度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bookmarkStart w:id="5" w:name="_GoBack"/>
      <w:bookmarkEnd w:id="5"/>
      <w:r>
        <w:rPr>
          <w:rFonts w:ascii="方正仿宋_GBK" w:hAnsi="方正仿宋_GBK" w:eastAsia="方正仿宋_GBK" w:cs="方正仿宋_GBK"/>
          <w:sz w:val="28"/>
        </w:rPr>
        <w:t>.2025年一般债券付息支出（行政政法）绩效目标表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501101中国共产党天津市滨海新区委员会办公室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2025年一般债券付息支出（行政政法）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2753500.00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2753500.00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通过按时偿还一般债利息，保障债权人权利，保障项目顺利进行。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1.目标内容1通过按时偿还一般债利息，保障债权人权利，保障项目顺利进行。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支付银行利息合同数量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利息支付完成时间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2024年12月31日前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支付一般债利息金额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支付一般债利息金额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≤275.35万元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合同利率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合同利率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3%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保障债权人权利，保障项目顺利进行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债权人满意度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5A1FAE1E"/>
    <w:rsid w:val="5D652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TotalTime>1</TotalTime>
  <ScaleCrop>false</ScaleCrop>
  <LinksUpToDate>false</LinksUpToDate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2025-01-21T18:56:00Z</dcterms:created>
  <dc:creator>Dell</dc:creator>
  <cp:lastModifiedBy>kylin</cp:lastModifiedBy>
  <dcterms:modified xsi:type="dcterms:W3CDTF">2025-02-08T13:36:06Z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CDE866845F85468EB282C32219D8D79D_13</vt:lpwstr>
  </property>
</Properties>
</file>