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6" w:name="_GoBack"/>
      <w:bookmarkEnd w:id="6"/>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1.2025年“雪亮工程”综治业务部分运维经费绩效目标表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2025年“雪亮工程”综治业务部分运维经费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1300000.00</w:t>
            </w:r>
          </w:p>
        </w:tc>
        <w:tc>
          <w:tcPr>
            <w:tcW w:w="1587" w:type="dxa"/>
            <w:vAlign w:val="center"/>
          </w:tcPr>
          <w:p>
            <w:pPr>
              <w:pStyle w:val="14"/>
            </w:pPr>
            <w:r>
              <w:t>其中：财政    资金</w:t>
            </w:r>
          </w:p>
        </w:tc>
        <w:tc>
          <w:tcPr>
            <w:tcW w:w="1843" w:type="dxa"/>
            <w:vAlign w:val="center"/>
          </w:tcPr>
          <w:p>
            <w:pPr>
              <w:pStyle w:val="13"/>
            </w:pPr>
            <w:r>
              <w:t>1300000.00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天津市滨海新区公共安全视频监控建设联网应用项目（综治业务部分）通过购买运维服务、租赁超算中心机柜，保障系统正常运行，达到“全域覆盖、全网共享、全时可用、全程可控”的要求。</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1.天津市滨海新区公共安全视频监控建设联网应用项目（综治业务部分）通过购买运维服务、租赁超算中心机柜，保障系统正常运行，达到“全域覆盖、全网共享、全时可用、全程可控”的要求。</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运维服务系统数量</w:t>
            </w:r>
          </w:p>
        </w:tc>
        <w:tc>
          <w:tcPr>
            <w:tcW w:w="3430" w:type="dxa"/>
            <w:vAlign w:val="center"/>
          </w:tcPr>
          <w:p>
            <w:pPr>
              <w:pStyle w:val="13"/>
            </w:pPr>
            <w:r>
              <w:t>运维服务系统数量</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系统正常运行率</w:t>
            </w:r>
          </w:p>
        </w:tc>
        <w:tc>
          <w:tcPr>
            <w:tcW w:w="3430" w:type="dxa"/>
            <w:vAlign w:val="center"/>
          </w:tcPr>
          <w:p>
            <w:pPr>
              <w:pStyle w:val="13"/>
            </w:pPr>
            <w:r>
              <w:t>系统正常运行率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系统质量问题响应时长</w:t>
            </w:r>
          </w:p>
        </w:tc>
        <w:tc>
          <w:tcPr>
            <w:tcW w:w="3430" w:type="dxa"/>
            <w:vAlign w:val="center"/>
          </w:tcPr>
          <w:p>
            <w:pPr>
              <w:pStyle w:val="13"/>
            </w:pPr>
            <w:r>
              <w:t>系统质量问题响应时长</w:t>
            </w:r>
          </w:p>
        </w:tc>
        <w:tc>
          <w:tcPr>
            <w:tcW w:w="2551" w:type="dxa"/>
            <w:vAlign w:val="center"/>
          </w:tcPr>
          <w:p>
            <w:pPr>
              <w:pStyle w:val="13"/>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运维及租赁成本</w:t>
            </w:r>
          </w:p>
        </w:tc>
        <w:tc>
          <w:tcPr>
            <w:tcW w:w="3430" w:type="dxa"/>
            <w:vAlign w:val="center"/>
          </w:tcPr>
          <w:p>
            <w:pPr>
              <w:pStyle w:val="13"/>
            </w:pPr>
            <w:r>
              <w:t>运维及租赁成本</w:t>
            </w:r>
          </w:p>
        </w:tc>
        <w:tc>
          <w:tcPr>
            <w:tcW w:w="2551" w:type="dxa"/>
            <w:vAlign w:val="center"/>
          </w:tcPr>
          <w:p>
            <w:pPr>
              <w:pStyle w:val="13"/>
            </w:pPr>
            <w:r>
              <w:t>≤1300000元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各类视频资源接入覆盖面</w:t>
            </w:r>
          </w:p>
        </w:tc>
        <w:tc>
          <w:tcPr>
            <w:tcW w:w="3430" w:type="dxa"/>
            <w:vAlign w:val="center"/>
          </w:tcPr>
          <w:p>
            <w:pPr>
              <w:pStyle w:val="13"/>
            </w:pPr>
            <w:r>
              <w:t>各类视频资源接入覆盖面</w:t>
            </w:r>
          </w:p>
        </w:tc>
        <w:tc>
          <w:tcPr>
            <w:tcW w:w="2551" w:type="dxa"/>
            <w:vAlign w:val="center"/>
          </w:tcPr>
          <w:p>
            <w:pPr>
              <w:pStyle w:val="13"/>
            </w:pPr>
            <w:r>
              <w:t>≥40000路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2.2025年海防办工作专项经费绩效目标表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2025年海防办工作专项经费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通过依据中央关于强边固防相关文件，中央和市委关于将海防办公经费列入本级预算要求，列支专项经费用于海防办日常工作、海防宣传、教育培训、调研交流等经费支出，达到强边固防的目的。</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1.通过依据中央关于强边固防相关文件，中央和市委关于将海防办公经费列入本级预算要求，列支专项经费用于海防办日常工作、海防宣传、教育培训、调研交流等经费支出，达到强边固防的目的。</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2025年调研交流次数</w:t>
            </w:r>
          </w:p>
        </w:tc>
        <w:tc>
          <w:tcPr>
            <w:tcW w:w="3430" w:type="dxa"/>
            <w:vAlign w:val="center"/>
          </w:tcPr>
          <w:p>
            <w:pPr>
              <w:pStyle w:val="13"/>
            </w:pPr>
            <w:r>
              <w:t>2025年调研交流次数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2025年海防宣传活动次数</w:t>
            </w:r>
          </w:p>
        </w:tc>
        <w:tc>
          <w:tcPr>
            <w:tcW w:w="3430" w:type="dxa"/>
            <w:vAlign w:val="center"/>
          </w:tcPr>
          <w:p>
            <w:pPr>
              <w:pStyle w:val="13"/>
            </w:pPr>
            <w:r>
              <w:t>2025年海防宣传活动次数</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宣传品合格率</w:t>
            </w:r>
          </w:p>
        </w:tc>
        <w:tc>
          <w:tcPr>
            <w:tcW w:w="3430" w:type="dxa"/>
            <w:vAlign w:val="center"/>
          </w:tcPr>
          <w:p>
            <w:pPr>
              <w:pStyle w:val="13"/>
            </w:pPr>
            <w:r>
              <w:t>宣传品合格率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3430" w:type="dxa"/>
            <w:vAlign w:val="center"/>
          </w:tcPr>
          <w:p>
            <w:pPr>
              <w:pStyle w:val="13"/>
            </w:pPr>
            <w:r>
              <w:t>工作完成时限</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海防办工作专项经费</w:t>
            </w:r>
          </w:p>
        </w:tc>
        <w:tc>
          <w:tcPr>
            <w:tcW w:w="3430" w:type="dxa"/>
            <w:vAlign w:val="center"/>
          </w:tcPr>
          <w:p>
            <w:pPr>
              <w:pStyle w:val="13"/>
            </w:pPr>
            <w:r>
              <w:t>海防办工作专项经费</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达到强边固防工作要求</w:t>
            </w:r>
          </w:p>
        </w:tc>
        <w:tc>
          <w:tcPr>
            <w:tcW w:w="3430" w:type="dxa"/>
            <w:vAlign w:val="center"/>
          </w:tcPr>
          <w:p>
            <w:pPr>
              <w:pStyle w:val="13"/>
            </w:pPr>
            <w:r>
              <w:t>达到强边固防工作要求</w:t>
            </w:r>
          </w:p>
        </w:tc>
        <w:tc>
          <w:tcPr>
            <w:tcW w:w="2551" w:type="dxa"/>
            <w:vAlign w:val="center"/>
          </w:tcPr>
          <w:p>
            <w:pPr>
              <w:pStyle w:val="13"/>
            </w:pPr>
            <w:r>
              <w:t>达到要求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区海防办满意率</w:t>
            </w:r>
          </w:p>
        </w:tc>
        <w:tc>
          <w:tcPr>
            <w:tcW w:w="3430" w:type="dxa"/>
            <w:vAlign w:val="center"/>
          </w:tcPr>
          <w:p>
            <w:pPr>
              <w:pStyle w:val="13"/>
            </w:pPr>
            <w:r>
              <w:t>区海防办满意率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3.2025年禁毒工作专项经费绩效目标表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2025年禁毒工作专项经费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根据《中华人民共和国禁毒法》第六条将禁毒经费列入本级财政预算的规定，列支专项经费用于禁毒办日常工作、宣传教育等支出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1.组织21个街镇举办禁毒宣传活动，支持禁毒办日常工作，提高辖区内居民自我保护意识和防范能力。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组织21个街镇举办禁毒宣传活动数量</w:t>
            </w:r>
          </w:p>
        </w:tc>
        <w:tc>
          <w:tcPr>
            <w:tcW w:w="3430" w:type="dxa"/>
            <w:vAlign w:val="center"/>
          </w:tcPr>
          <w:p>
            <w:pPr>
              <w:pStyle w:val="13"/>
            </w:pPr>
            <w:r>
              <w:t>组织21个街镇举办禁毒宣传活动数量</w:t>
            </w:r>
          </w:p>
        </w:tc>
        <w:tc>
          <w:tcPr>
            <w:tcW w:w="2551" w:type="dxa"/>
            <w:vAlign w:val="center"/>
          </w:tcPr>
          <w:p>
            <w:pPr>
              <w:pStyle w:val="13"/>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预防教育宣传活动合格率</w:t>
            </w:r>
          </w:p>
        </w:tc>
        <w:tc>
          <w:tcPr>
            <w:tcW w:w="3430" w:type="dxa"/>
            <w:vAlign w:val="center"/>
          </w:tcPr>
          <w:p>
            <w:pPr>
              <w:pStyle w:val="13"/>
            </w:pPr>
            <w:r>
              <w:t>预防教育宣传活动合格率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宣传成本</w:t>
            </w:r>
          </w:p>
        </w:tc>
        <w:tc>
          <w:tcPr>
            <w:tcW w:w="3430" w:type="dxa"/>
            <w:vAlign w:val="center"/>
          </w:tcPr>
          <w:p>
            <w:pPr>
              <w:pStyle w:val="13"/>
            </w:pPr>
            <w:r>
              <w:t>宣传成本</w:t>
            </w:r>
          </w:p>
        </w:tc>
        <w:tc>
          <w:tcPr>
            <w:tcW w:w="2551" w:type="dxa"/>
            <w:vAlign w:val="center"/>
          </w:tcPr>
          <w:p>
            <w:pPr>
              <w:pStyle w:val="13"/>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提高辖区居民自我保护意识和防范能力</w:t>
            </w:r>
          </w:p>
        </w:tc>
        <w:tc>
          <w:tcPr>
            <w:tcW w:w="3430" w:type="dxa"/>
            <w:vAlign w:val="center"/>
          </w:tcPr>
          <w:p>
            <w:pPr>
              <w:pStyle w:val="13"/>
            </w:pPr>
            <w:r>
              <w:t>提高辖区居民自我保护意识和防范能力</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禁毒办工作人员满意度</w:t>
            </w:r>
          </w:p>
        </w:tc>
        <w:tc>
          <w:tcPr>
            <w:tcW w:w="3430" w:type="dxa"/>
            <w:vAlign w:val="center"/>
          </w:tcPr>
          <w:p>
            <w:pPr>
              <w:pStyle w:val="13"/>
            </w:pPr>
            <w:r>
              <w:t>禁毒办工作人员满意度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4.2025年平安滨海建设专项经费绩效目标表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2025年平安滨海建设专项经费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230000.00</w:t>
            </w:r>
          </w:p>
        </w:tc>
        <w:tc>
          <w:tcPr>
            <w:tcW w:w="1587" w:type="dxa"/>
            <w:vAlign w:val="center"/>
          </w:tcPr>
          <w:p>
            <w:pPr>
              <w:pStyle w:val="14"/>
            </w:pPr>
            <w:r>
              <w:t>其中：财政    资金</w:t>
            </w:r>
          </w:p>
        </w:tc>
        <w:tc>
          <w:tcPr>
            <w:tcW w:w="1843" w:type="dxa"/>
            <w:vAlign w:val="center"/>
          </w:tcPr>
          <w:p>
            <w:pPr>
              <w:pStyle w:val="13"/>
            </w:pPr>
            <w:r>
              <w:t>230000.00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贯彻落实中央政法委和市委、区委关于平安建设工作的决策部署，加强社会治安综合治理中心规范化建设，积极推进社会治理现代化，深化基层平安创建，常态化推进扫黑除恶斗争，坚持和发展新时代枫桥经验，深化矛盾纠纷排查调处，大力开展社会治安重点地区和突出问题排查整治，加强群防群治，努力建设更高水平平安滨海。加强平安建设宣传，提升群众对平安滨海建设的知晓度、支持度、参与度；突出共同缔造理念，加强群防群治力量建设，动员平安志愿者参加重大节点社会面安保，打造平安滨海人人参与、人人享有良好局面。</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贯彻落实中央政法委和市委、区委关于平安建设工作的决策部署，加强社会治安综合治理中心规范化建设，积极推进社会治理现代化，深化基层平安创建，常态化推进扫黑除恶斗争，坚持和发展新时代枫桥经验，深化矛盾纠纷排查调处，大力开展社会治安重点地区和突出问题排查整治，加强群防群治，努力建设更高水平平安滨海。加强平安建设宣传，提升群众对平安滨海建设的知晓度、支持度、参与度；突出共同缔造理念，加强群防群治力量建设，动员平安志愿者参加重大节点社会面安保，打造平安滨海人人参与、人人享有良好局面。</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开展集中宣传活动</w:t>
            </w:r>
          </w:p>
        </w:tc>
        <w:tc>
          <w:tcPr>
            <w:tcW w:w="3430" w:type="dxa"/>
            <w:vAlign w:val="center"/>
          </w:tcPr>
          <w:p>
            <w:pPr>
              <w:pStyle w:val="13"/>
            </w:pPr>
            <w:r>
              <w:t>开展集中宣传活动</w:t>
            </w:r>
          </w:p>
        </w:tc>
        <w:tc>
          <w:tcPr>
            <w:tcW w:w="2551" w:type="dxa"/>
            <w:vAlign w:val="center"/>
          </w:tcPr>
          <w:p>
            <w:pPr>
              <w:pStyle w:val="13"/>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群防群治力量参与人次数</w:t>
            </w:r>
          </w:p>
        </w:tc>
        <w:tc>
          <w:tcPr>
            <w:tcW w:w="3430" w:type="dxa"/>
            <w:vAlign w:val="center"/>
          </w:tcPr>
          <w:p>
            <w:pPr>
              <w:pStyle w:val="13"/>
            </w:pPr>
            <w:r>
              <w:t>群防群治力量参与人次数</w:t>
            </w:r>
          </w:p>
        </w:tc>
        <w:tc>
          <w:tcPr>
            <w:tcW w:w="2551" w:type="dxa"/>
            <w:vAlign w:val="center"/>
          </w:tcPr>
          <w:p>
            <w:pPr>
              <w:pStyle w:val="13"/>
            </w:pPr>
            <w:r>
              <w:t>≥200000人次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基层平安创建覆盖率</w:t>
            </w:r>
          </w:p>
        </w:tc>
        <w:tc>
          <w:tcPr>
            <w:tcW w:w="3430" w:type="dxa"/>
            <w:vAlign w:val="center"/>
          </w:tcPr>
          <w:p>
            <w:pPr>
              <w:pStyle w:val="13"/>
            </w:pPr>
            <w:r>
              <w:t>基层平安创建覆盖率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平安建设宣传活动开展时间</w:t>
            </w:r>
          </w:p>
        </w:tc>
        <w:tc>
          <w:tcPr>
            <w:tcW w:w="3430" w:type="dxa"/>
            <w:vAlign w:val="center"/>
          </w:tcPr>
          <w:p>
            <w:pPr>
              <w:pStyle w:val="13"/>
            </w:pPr>
            <w:r>
              <w:t>平安建设宣传活动开展时间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加强群防群治力量建设</w:t>
            </w:r>
          </w:p>
        </w:tc>
        <w:tc>
          <w:tcPr>
            <w:tcW w:w="3430" w:type="dxa"/>
            <w:vAlign w:val="center"/>
          </w:tcPr>
          <w:p>
            <w:pPr>
              <w:pStyle w:val="13"/>
            </w:pPr>
            <w:r>
              <w:t>加强群防群治力量建设</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平安滨海建设费用</w:t>
            </w:r>
          </w:p>
        </w:tc>
        <w:tc>
          <w:tcPr>
            <w:tcW w:w="3430" w:type="dxa"/>
            <w:vAlign w:val="center"/>
          </w:tcPr>
          <w:p>
            <w:pPr>
              <w:pStyle w:val="13"/>
            </w:pPr>
            <w:r>
              <w:t>平安滨海建设费用</w:t>
            </w:r>
          </w:p>
        </w:tc>
        <w:tc>
          <w:tcPr>
            <w:tcW w:w="2551" w:type="dxa"/>
            <w:vAlign w:val="center"/>
          </w:tcPr>
          <w:p>
            <w:pPr>
              <w:pStyle w:val="13"/>
            </w:pPr>
            <w:r>
              <w:t>≤230000元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提高社会治理工作质量</w:t>
            </w:r>
          </w:p>
        </w:tc>
        <w:tc>
          <w:tcPr>
            <w:tcW w:w="3430" w:type="dxa"/>
            <w:vAlign w:val="center"/>
          </w:tcPr>
          <w:p>
            <w:pPr>
              <w:pStyle w:val="13"/>
            </w:pPr>
            <w:r>
              <w:t>提高社会治理工作质量</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平安志愿者满意度</w:t>
            </w:r>
          </w:p>
        </w:tc>
        <w:tc>
          <w:tcPr>
            <w:tcW w:w="3430" w:type="dxa"/>
            <w:vAlign w:val="center"/>
          </w:tcPr>
          <w:p>
            <w:pPr>
              <w:pStyle w:val="13"/>
            </w:pPr>
            <w:r>
              <w:t>平安志愿者满意度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5.2025年政法工作专项经费绩效目标表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2025年政法工作专项经费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通过支付政法工作经费，开展《平安滨海》栏目制作、政法工作相关宣传培训活动、信息化系统运行维护等各项工作，达到为政法工作提供经费保障的目的。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1.通过支付政法工作经费，开展《平安滨海》栏目制作、政法工作相关宣传培训活动、信息化系统运行维护等各项工作，达到为政法工作提供经费保障的目的。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开展专项政法工作类型</w:t>
            </w:r>
          </w:p>
        </w:tc>
        <w:tc>
          <w:tcPr>
            <w:tcW w:w="3430" w:type="dxa"/>
            <w:vAlign w:val="center"/>
          </w:tcPr>
          <w:p>
            <w:pPr>
              <w:pStyle w:val="13"/>
            </w:pPr>
            <w:r>
              <w:t>开展专项政法工作类型</w:t>
            </w:r>
          </w:p>
        </w:tc>
        <w:tc>
          <w:tcPr>
            <w:tcW w:w="2551" w:type="dxa"/>
            <w:vAlign w:val="center"/>
          </w:tcPr>
          <w:p>
            <w:pPr>
              <w:pStyle w:val="13"/>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专项政法工作合规率</w:t>
            </w:r>
          </w:p>
        </w:tc>
        <w:tc>
          <w:tcPr>
            <w:tcW w:w="3430" w:type="dxa"/>
            <w:vAlign w:val="center"/>
          </w:tcPr>
          <w:p>
            <w:pPr>
              <w:pStyle w:val="13"/>
            </w:pPr>
            <w:r>
              <w:t>专项政法工作合规率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专项政法工作时间</w:t>
            </w:r>
          </w:p>
        </w:tc>
        <w:tc>
          <w:tcPr>
            <w:tcW w:w="3430" w:type="dxa"/>
            <w:vAlign w:val="center"/>
          </w:tcPr>
          <w:p>
            <w:pPr>
              <w:pStyle w:val="13"/>
            </w:pPr>
            <w:r>
              <w:t>专项政法工作时间</w:t>
            </w:r>
          </w:p>
        </w:tc>
        <w:tc>
          <w:tcPr>
            <w:tcW w:w="2551" w:type="dxa"/>
            <w:vAlign w:val="center"/>
          </w:tcPr>
          <w:p>
            <w:pPr>
              <w:pStyle w:val="13"/>
            </w:pPr>
            <w:r>
              <w:t>2025年1月-12月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专项政法工作成本</w:t>
            </w:r>
          </w:p>
        </w:tc>
        <w:tc>
          <w:tcPr>
            <w:tcW w:w="3430" w:type="dxa"/>
            <w:vAlign w:val="center"/>
          </w:tcPr>
          <w:p>
            <w:pPr>
              <w:pStyle w:val="13"/>
            </w:pPr>
            <w:r>
              <w:t>专项政法工作成本</w:t>
            </w:r>
          </w:p>
        </w:tc>
        <w:tc>
          <w:tcPr>
            <w:tcW w:w="2551" w:type="dxa"/>
            <w:vAlign w:val="center"/>
          </w:tcPr>
          <w:p>
            <w:pPr>
              <w:pStyle w:val="13"/>
            </w:pPr>
            <w:r>
              <w:t>≤500000元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保证专项政法工作有效开展</w:t>
            </w:r>
          </w:p>
        </w:tc>
        <w:tc>
          <w:tcPr>
            <w:tcW w:w="3430" w:type="dxa"/>
            <w:vAlign w:val="center"/>
          </w:tcPr>
          <w:p>
            <w:pPr>
              <w:pStyle w:val="13"/>
            </w:pPr>
            <w:r>
              <w:t>保证专项政法工作有效开展</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单位职工满意度</w:t>
            </w:r>
          </w:p>
        </w:tc>
        <w:tc>
          <w:tcPr>
            <w:tcW w:w="3430" w:type="dxa"/>
            <w:vAlign w:val="center"/>
          </w:tcPr>
          <w:p>
            <w:pPr>
              <w:pStyle w:val="13"/>
            </w:pPr>
            <w:r>
              <w:t>单位职工满意度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6.区委政法委2025年编制外长聘人员经费项目绩效目标表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506101中国共产党天津市滨海新区委员会政法委员会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区委政法委2025年编制外长聘人员经费项目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975000.00</w:t>
            </w:r>
          </w:p>
        </w:tc>
        <w:tc>
          <w:tcPr>
            <w:tcW w:w="1587" w:type="dxa"/>
            <w:vAlign w:val="center"/>
          </w:tcPr>
          <w:p>
            <w:pPr>
              <w:pStyle w:val="14"/>
            </w:pPr>
            <w:r>
              <w:t>其中：财政    资金</w:t>
            </w:r>
          </w:p>
        </w:tc>
        <w:tc>
          <w:tcPr>
            <w:tcW w:w="1843" w:type="dxa"/>
            <w:vAlign w:val="center"/>
          </w:tcPr>
          <w:p>
            <w:pPr>
              <w:pStyle w:val="13"/>
            </w:pPr>
            <w:r>
              <w:t>975000.00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≤6.5万元/年/人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≥100%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36304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2025-01-21T10:57:55Z</dcterms:created>
  <dcterms:modified xsi:type="dcterms:W3CDTF">2025-01-21T02:57:55Z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2025-01-21T10:57:55Z</dcterms:created>
  <dcterms:modified xsi:type="dcterms:W3CDTF">2025-01-21T02:57:55Z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2025-01-21T10:57:54Z</dcterms:created>
  <dcterms:modified xsi:type="dcterms:W3CDTF">2025-01-21T02:57:54Z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9ccf9b-af41-4595-9886-7f077b7e4018}">
  <ds:schemaRefs/>
</ds:datastoreItem>
</file>

<file path=customXml/itemProps10.xml><?xml version="1.0" encoding="utf-8"?>
<ds:datastoreItem xmlns:ds="http://schemas.openxmlformats.org/officeDocument/2006/customXml" ds:itemID="{d801d0d2-2907-4076-8c17-02745674f93f}">
  <ds:schemaRefs/>
</ds:datastoreItem>
</file>

<file path=customXml/itemProps11.xml><?xml version="1.0" encoding="utf-8"?>
<ds:datastoreItem xmlns:ds="http://schemas.openxmlformats.org/officeDocument/2006/customXml" ds:itemID="{1b27e25b-2e5f-45ce-9046-250c59aa03a5}">
  <ds:schemaRefs/>
</ds:datastoreItem>
</file>

<file path=customXml/itemProps12.xml><?xml version="1.0" encoding="utf-8"?>
<ds:datastoreItem xmlns:ds="http://schemas.openxmlformats.org/officeDocument/2006/customXml" ds:itemID="{42ff3b7e-30ae-42bd-8b41-a980a60c2cce}">
  <ds:schemaRefs/>
</ds:datastoreItem>
</file>

<file path=customXml/itemProps13.xml><?xml version="1.0" encoding="utf-8"?>
<ds:datastoreItem xmlns:ds="http://schemas.openxmlformats.org/officeDocument/2006/customXml" ds:itemID="{98a5ca3d-121f-40c2-86e5-8d2f22e4366c}">
  <ds:schemaRefs/>
</ds:datastoreItem>
</file>

<file path=customXml/itemProps14.xml><?xml version="1.0" encoding="utf-8"?>
<ds:datastoreItem xmlns:ds="http://schemas.openxmlformats.org/officeDocument/2006/customXml" ds:itemID="{fbedc483-86cc-4328-8991-5ace4c5dd95a}">
  <ds:schemaRefs/>
</ds:datastoreItem>
</file>

<file path=customXml/itemProps15.xml><?xml version="1.0" encoding="utf-8"?>
<ds:datastoreItem xmlns:ds="http://schemas.openxmlformats.org/officeDocument/2006/customXml" ds:itemID="{998ad585-b089-4d54-b90a-9c6a5a1cc3fa}">
  <ds:schemaRefs/>
</ds:datastoreItem>
</file>

<file path=customXml/itemProps16.xml><?xml version="1.0" encoding="utf-8"?>
<ds:datastoreItem xmlns:ds="http://schemas.openxmlformats.org/officeDocument/2006/customXml" ds:itemID="{8621cb76-624f-43be-a818-bc77dec422c8}">
  <ds:schemaRefs/>
</ds:datastoreItem>
</file>

<file path=customXml/itemProps2.xml><?xml version="1.0" encoding="utf-8"?>
<ds:datastoreItem xmlns:ds="http://schemas.openxmlformats.org/officeDocument/2006/customXml" ds:itemID="{a29f0480-1128-447c-8020-1320a72d37c8}">
  <ds:schemaRefs/>
</ds:datastoreItem>
</file>

<file path=customXml/itemProps3.xml><?xml version="1.0" encoding="utf-8"?>
<ds:datastoreItem xmlns:ds="http://schemas.openxmlformats.org/officeDocument/2006/customXml" ds:itemID="{85136b31-440c-4b10-b861-5afd13823d34}">
  <ds:schemaRefs/>
</ds:datastoreItem>
</file>

<file path=customXml/itemProps4.xml><?xml version="1.0" encoding="utf-8"?>
<ds:datastoreItem xmlns:ds="http://schemas.openxmlformats.org/officeDocument/2006/customXml" ds:itemID="{5f36db65-d18a-4b52-8069-150efb46ea31}">
  <ds:schemaRefs/>
</ds:datastoreItem>
</file>

<file path=customXml/itemProps5.xml><?xml version="1.0" encoding="utf-8"?>
<ds:datastoreItem xmlns:ds="http://schemas.openxmlformats.org/officeDocument/2006/customXml" ds:itemID="{e28c2f82-59ff-4123-9111-82f22b3c605d}">
  <ds:schemaRefs/>
</ds:datastoreItem>
</file>

<file path=customXml/itemProps6.xml><?xml version="1.0" encoding="utf-8"?>
<ds:datastoreItem xmlns:ds="http://schemas.openxmlformats.org/officeDocument/2006/customXml" ds:itemID="{a11e8aae-46c5-4864-b164-ee759dfa0399}">
  <ds:schemaRefs/>
</ds:datastoreItem>
</file>

<file path=customXml/itemProps7.xml><?xml version="1.0" encoding="utf-8"?>
<ds:datastoreItem xmlns:ds="http://schemas.openxmlformats.org/officeDocument/2006/customXml" ds:itemID="{4235ec6b-b534-47ce-85c9-af175fb40035}">
  <ds:schemaRefs/>
</ds:datastoreItem>
</file>

<file path=customXml/itemProps8.xml><?xml version="1.0" encoding="utf-8"?>
<ds:datastoreItem xmlns:ds="http://schemas.openxmlformats.org/officeDocument/2006/customXml" ds:itemID="{2c72a10d-ae17-4182-955b-f6bc5010c3e6}">
  <ds:schemaRefs/>
</ds:datastoreItem>
</file>

<file path=customXml/itemProps9.xml><?xml version="1.0" encoding="utf-8"?>
<ds:datastoreItem xmlns:ds="http://schemas.openxmlformats.org/officeDocument/2006/customXml" ds:itemID="{75c76008-500a-48bc-899f-2de44b0f7848}">
  <ds:schemaRefs/>
</ds:datastoreItem>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2025-01-21T10:57:00Z</dcterms:created>
  <dc:creator>Dell</dc:creator>
  <cp:lastModifiedBy>Dell</cp:lastModifiedBy>
  <dcterms:modified xsi:type="dcterms:W3CDTF">2025-01-21T05:27:56Z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6F0EBC041E564FB4A0A4F5D0F2D93FAD_13</vt:lpwstr>
  </property>
</Properties>
</file>