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9" w:name="_GoBack"/>
      <w:bookmarkEnd w:id="9"/>
      <w:r>
        <w:rPr>
          <w:rFonts w:ascii="方正仿宋_GBK" w:hAnsi="方正仿宋_GBK" w:eastAsia="方正仿宋_GBK" w:cs="方正仿宋_GBK"/>
          <w:sz w:val="28"/>
        </w:rPr>
        <w:t xml:space="preserve"> </w:t>
      </w:r>
    </w:p>
    <w:p>
      <w:pPr>
        <w:spacing w:before="0" w:after="0"/>
        <w:ind w:firstLine="560"/>
        <w:jc w:val="left"/>
        <w:outlineLvl w:val="3"/>
      </w:pPr>
      <w:bookmarkStart w:id="0" w:name="_Toc_4_4_0000000004"/>
      <w:r>
        <w:rPr>
          <w:rFonts w:ascii="方正仿宋_GBK" w:hAnsi="方正仿宋_GBK" w:eastAsia="方正仿宋_GBK" w:cs="方正仿宋_GBK"/>
          <w:sz w:val="28"/>
        </w:rPr>
        <w:t>1.2025滨海新区网站平台监管技术服务绩效目标表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511101中共天津市滨海新区委员会网络安全和信息化委员会办公室</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2025滨海新区网站平台监管技术服务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w:t>
            </w:r>
          </w:p>
        </w:tc>
        <w:tc>
          <w:tcPr>
            <w:tcW w:w="1587" w:type="dxa"/>
            <w:vAlign w:val="center"/>
          </w:tcPr>
          <w:p>
            <w:pPr>
              <w:pStyle w:val="14"/>
            </w:pPr>
            <w:r>
              <w:t>其中：财政    资金</w:t>
            </w:r>
          </w:p>
        </w:tc>
        <w:tc>
          <w:tcPr>
            <w:tcW w:w="1843" w:type="dxa"/>
            <w:vAlign w:val="center"/>
          </w:tcPr>
          <w:p>
            <w:pPr>
              <w:pStyle w:val="13"/>
            </w:pPr>
            <w:r>
              <w:t>200000.00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助力完成“清朗”“海河净网”等系列专项行动及市委网信办和区委区政府下达的其他各项管理任务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1.监管网站平台，助力完成“清朗”“海河净网”等系列专项行动及市委网信办和区委区政府下达的其他各项管理任务，为人民群众提供良好的网络空间。</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监管属地网站</w:t>
            </w:r>
          </w:p>
        </w:tc>
        <w:tc>
          <w:tcPr>
            <w:tcW w:w="3430" w:type="dxa"/>
            <w:vAlign w:val="center"/>
          </w:tcPr>
          <w:p>
            <w:pPr>
              <w:pStyle w:val="13"/>
            </w:pPr>
            <w:r>
              <w:t>监管属地网站</w:t>
            </w:r>
          </w:p>
        </w:tc>
        <w:tc>
          <w:tcPr>
            <w:tcW w:w="2551" w:type="dxa"/>
            <w:vAlign w:val="center"/>
          </w:tcPr>
          <w:p>
            <w:pPr>
              <w:pStyle w:val="13"/>
            </w:pPr>
            <w:r>
              <w:t>≥10000个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监管属地移动应用程序</w:t>
            </w:r>
          </w:p>
        </w:tc>
        <w:tc>
          <w:tcPr>
            <w:tcW w:w="3430" w:type="dxa"/>
            <w:vAlign w:val="center"/>
          </w:tcPr>
          <w:p>
            <w:pPr>
              <w:pStyle w:val="13"/>
            </w:pPr>
            <w:r>
              <w:t>监管属地移动应用程序</w:t>
            </w:r>
          </w:p>
        </w:tc>
        <w:tc>
          <w:tcPr>
            <w:tcW w:w="2551" w:type="dxa"/>
            <w:vAlign w:val="center"/>
          </w:tcPr>
          <w:p>
            <w:pPr>
              <w:pStyle w:val="13"/>
            </w:pPr>
            <w:r>
              <w:t>≥3000个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属地网站、重点App监看率</w:t>
            </w:r>
          </w:p>
        </w:tc>
        <w:tc>
          <w:tcPr>
            <w:tcW w:w="3430" w:type="dxa"/>
            <w:vAlign w:val="center"/>
          </w:tcPr>
          <w:p>
            <w:pPr>
              <w:pStyle w:val="13"/>
            </w:pPr>
            <w:r>
              <w:t>属地网站、重点App监看率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排查任务完成时间</w:t>
            </w:r>
          </w:p>
        </w:tc>
        <w:tc>
          <w:tcPr>
            <w:tcW w:w="3430" w:type="dxa"/>
            <w:vAlign w:val="center"/>
          </w:tcPr>
          <w:p>
            <w:pPr>
              <w:pStyle w:val="13"/>
            </w:pPr>
            <w:r>
              <w:t>排查任务完成及时率</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技术服务成本</w:t>
            </w:r>
          </w:p>
        </w:tc>
        <w:tc>
          <w:tcPr>
            <w:tcW w:w="3430" w:type="dxa"/>
            <w:vAlign w:val="center"/>
          </w:tcPr>
          <w:p>
            <w:pPr>
              <w:pStyle w:val="13"/>
            </w:pPr>
            <w:r>
              <w:t>技术服务成本</w:t>
            </w:r>
          </w:p>
        </w:tc>
        <w:tc>
          <w:tcPr>
            <w:tcW w:w="2551" w:type="dxa"/>
            <w:vAlign w:val="center"/>
          </w:tcPr>
          <w:p>
            <w:pPr>
              <w:pStyle w:val="13"/>
            </w:pPr>
            <w:r>
              <w:t>≤200000元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为人民群众提供良好的网络空间</w:t>
            </w:r>
          </w:p>
        </w:tc>
        <w:tc>
          <w:tcPr>
            <w:tcW w:w="3430" w:type="dxa"/>
            <w:vAlign w:val="center"/>
          </w:tcPr>
          <w:p>
            <w:pPr>
              <w:pStyle w:val="13"/>
            </w:pPr>
            <w:r>
              <w:t>为人民群众提供良好的网络空间</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使用群体满意</w:t>
            </w:r>
          </w:p>
        </w:tc>
        <w:tc>
          <w:tcPr>
            <w:tcW w:w="3430" w:type="dxa"/>
            <w:vAlign w:val="center"/>
          </w:tcPr>
          <w:p>
            <w:pPr>
              <w:pStyle w:val="13"/>
            </w:pPr>
            <w:r>
              <w:t>使用群体满意</w:t>
            </w:r>
          </w:p>
        </w:tc>
        <w:tc>
          <w:tcPr>
            <w:tcW w:w="2551" w:type="dxa"/>
            <w:vAlign w:val="center"/>
          </w:tcPr>
          <w:p>
            <w:pPr>
              <w:pStyle w:val="13"/>
            </w:pPr>
            <w:r>
              <w:t>≥90%</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sz w:val="28"/>
        </w:rPr>
        <w:t>2.2025滨海新区政府系统网站运维管理监测项目绩效目标表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511101中共天津市滨海新区委员会网络安全和信息化委员会办公室</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2025滨海新区政府系统网站运维管理监测项目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1160000.00</w:t>
            </w:r>
          </w:p>
        </w:tc>
        <w:tc>
          <w:tcPr>
            <w:tcW w:w="1587" w:type="dxa"/>
            <w:vAlign w:val="center"/>
          </w:tcPr>
          <w:p>
            <w:pPr>
              <w:pStyle w:val="14"/>
            </w:pPr>
            <w:r>
              <w:t>其中：财政    资金</w:t>
            </w:r>
          </w:p>
        </w:tc>
        <w:tc>
          <w:tcPr>
            <w:tcW w:w="1843" w:type="dxa"/>
            <w:vAlign w:val="center"/>
          </w:tcPr>
          <w:p>
            <w:pPr>
              <w:pStyle w:val="13"/>
            </w:pPr>
            <w:r>
              <w:t>1160000.00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对新区政府网站群进行日常管理与运维，实现网站正常运行；通过对新区网站群进行敏感字监测，发现问题及时修改，保证网站信息准确无误；通过对新区网站群开展数字安全证书改造工作，实现网络基础设施和数据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对新区政府网站群进行日常管理与运维，实现网站正常运行；通过对新区网站群进行敏感字监测，发现问题及时修改，保证网站信息准确无误；通过对新区网站群开展数字安全证书改造工作，实现网络基础设施和数据安全。</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监测网站数量</w:t>
            </w:r>
          </w:p>
        </w:tc>
        <w:tc>
          <w:tcPr>
            <w:tcW w:w="3430" w:type="dxa"/>
            <w:vAlign w:val="center"/>
          </w:tcPr>
          <w:p>
            <w:pPr>
              <w:pStyle w:val="13"/>
            </w:pPr>
            <w:r>
              <w:t>监测网站数量</w:t>
            </w:r>
          </w:p>
        </w:tc>
        <w:tc>
          <w:tcPr>
            <w:tcW w:w="2551" w:type="dxa"/>
            <w:vAlign w:val="center"/>
          </w:tcPr>
          <w:p>
            <w:pPr>
              <w:pStyle w:val="13"/>
            </w:pPr>
            <w:r>
              <w:t>≥25家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网站内容更新频率达标率</w:t>
            </w:r>
          </w:p>
        </w:tc>
        <w:tc>
          <w:tcPr>
            <w:tcW w:w="3430" w:type="dxa"/>
            <w:vAlign w:val="center"/>
          </w:tcPr>
          <w:p>
            <w:pPr>
              <w:pStyle w:val="13"/>
            </w:pPr>
            <w:r>
              <w:t>网站内容更新频率达标率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政府网站响应时间</w:t>
            </w:r>
          </w:p>
        </w:tc>
        <w:tc>
          <w:tcPr>
            <w:tcW w:w="3430" w:type="dxa"/>
            <w:vAlign w:val="center"/>
          </w:tcPr>
          <w:p>
            <w:pPr>
              <w:pStyle w:val="13"/>
            </w:pPr>
            <w:r>
              <w:t>政府网站响应时间</w:t>
            </w:r>
          </w:p>
        </w:tc>
        <w:tc>
          <w:tcPr>
            <w:tcW w:w="2551" w:type="dxa"/>
            <w:vAlign w:val="center"/>
          </w:tcPr>
          <w:p>
            <w:pPr>
              <w:pStyle w:val="13"/>
            </w:pPr>
            <w:r>
              <w:t>≤15秒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政府系统网站运维管理监测成本</w:t>
            </w:r>
          </w:p>
        </w:tc>
        <w:tc>
          <w:tcPr>
            <w:tcW w:w="3430" w:type="dxa"/>
            <w:vAlign w:val="center"/>
          </w:tcPr>
          <w:p>
            <w:pPr>
              <w:pStyle w:val="13"/>
            </w:pPr>
            <w:r>
              <w:t>政府系统网站运维管理监测成本</w:t>
            </w:r>
          </w:p>
        </w:tc>
        <w:tc>
          <w:tcPr>
            <w:tcW w:w="2551" w:type="dxa"/>
            <w:vAlign w:val="center"/>
          </w:tcPr>
          <w:p>
            <w:pPr>
              <w:pStyle w:val="13"/>
            </w:pPr>
            <w:r>
              <w:t>≤116万元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系统网站正常运行率</w:t>
            </w:r>
          </w:p>
        </w:tc>
        <w:tc>
          <w:tcPr>
            <w:tcW w:w="3430" w:type="dxa"/>
            <w:vAlign w:val="center"/>
          </w:tcPr>
          <w:p>
            <w:pPr>
              <w:pStyle w:val="13"/>
            </w:pPr>
            <w:r>
              <w:t>系统网站正常运行率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滨海新区门户网站主办单位对网站监测情况的满意度</w:t>
            </w:r>
          </w:p>
        </w:tc>
        <w:tc>
          <w:tcPr>
            <w:tcW w:w="3430" w:type="dxa"/>
            <w:vAlign w:val="center"/>
          </w:tcPr>
          <w:p>
            <w:pPr>
              <w:pStyle w:val="13"/>
            </w:pPr>
            <w:r>
              <w:t>滨海新区门户网站主办单位对网站监测情况的满意度</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 w:name="_Toc_4_4_0000000006"/>
      <w:r>
        <w:rPr>
          <w:rFonts w:ascii="方正仿宋_GBK" w:hAnsi="方正仿宋_GBK" w:eastAsia="方正仿宋_GBK" w:cs="方正仿宋_GBK"/>
          <w:sz w:val="28"/>
        </w:rPr>
        <w:t>3.2025等保测评项目绩效目标表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511101中共天津市滨海新区委员会网络安全和信息化委员会办公室</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2025等保测评项目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w:t>
            </w:r>
          </w:p>
        </w:tc>
        <w:tc>
          <w:tcPr>
            <w:tcW w:w="1587" w:type="dxa"/>
            <w:vAlign w:val="center"/>
          </w:tcPr>
          <w:p>
            <w:pPr>
              <w:pStyle w:val="14"/>
            </w:pPr>
            <w:r>
              <w:t>其中：财政    资金</w:t>
            </w:r>
          </w:p>
        </w:tc>
        <w:tc>
          <w:tcPr>
            <w:tcW w:w="1843" w:type="dxa"/>
            <w:vAlign w:val="center"/>
          </w:tcPr>
          <w:p>
            <w:pPr>
              <w:pStyle w:val="13"/>
            </w:pPr>
            <w:r>
              <w:t>200000.00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通过对系统开展安全等级测评，发现自身存在的主要安全威胁，实现及时采取相应的安全机制，保护信息系统网络安全。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1.通过对系统开展安全等级测评，发现自身存在的主要安全威胁，实现及时采取相应的安全机制，保护信息系统网络安全。</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系统维护数量</w:t>
            </w:r>
          </w:p>
        </w:tc>
        <w:tc>
          <w:tcPr>
            <w:tcW w:w="3430" w:type="dxa"/>
            <w:vAlign w:val="center"/>
          </w:tcPr>
          <w:p>
            <w:pPr>
              <w:pStyle w:val="13"/>
            </w:pPr>
            <w:r>
              <w:t>系统维护数量</w:t>
            </w:r>
          </w:p>
        </w:tc>
        <w:tc>
          <w:tcPr>
            <w:tcW w:w="2551" w:type="dxa"/>
            <w:vAlign w:val="center"/>
          </w:tcPr>
          <w:p>
            <w:pPr>
              <w:pStyle w:val="13"/>
            </w:pPr>
            <w:r>
              <w:t>2家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测评等级</w:t>
            </w:r>
          </w:p>
        </w:tc>
        <w:tc>
          <w:tcPr>
            <w:tcW w:w="3430" w:type="dxa"/>
            <w:vAlign w:val="center"/>
          </w:tcPr>
          <w:p>
            <w:pPr>
              <w:pStyle w:val="13"/>
            </w:pPr>
            <w:r>
              <w:t>测评等级</w:t>
            </w:r>
          </w:p>
        </w:tc>
        <w:tc>
          <w:tcPr>
            <w:tcW w:w="2551" w:type="dxa"/>
            <w:vAlign w:val="center"/>
          </w:tcPr>
          <w:p>
            <w:pPr>
              <w:pStyle w:val="13"/>
            </w:pPr>
            <w:r>
              <w:t>3级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等保测评开展时间</w:t>
            </w:r>
          </w:p>
        </w:tc>
        <w:tc>
          <w:tcPr>
            <w:tcW w:w="3430" w:type="dxa"/>
            <w:vAlign w:val="center"/>
          </w:tcPr>
          <w:p>
            <w:pPr>
              <w:pStyle w:val="13"/>
            </w:pPr>
            <w:r>
              <w:t>等保测评开展时间</w:t>
            </w:r>
          </w:p>
        </w:tc>
        <w:tc>
          <w:tcPr>
            <w:tcW w:w="2551" w:type="dxa"/>
            <w:vAlign w:val="center"/>
          </w:tcPr>
          <w:p>
            <w:pPr>
              <w:pStyle w:val="13"/>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单个系统等保测评经费</w:t>
            </w:r>
          </w:p>
        </w:tc>
        <w:tc>
          <w:tcPr>
            <w:tcW w:w="3430" w:type="dxa"/>
            <w:vAlign w:val="center"/>
          </w:tcPr>
          <w:p>
            <w:pPr>
              <w:pStyle w:val="13"/>
            </w:pPr>
            <w:r>
              <w:t>单个系统等保测评经费</w:t>
            </w:r>
          </w:p>
        </w:tc>
        <w:tc>
          <w:tcPr>
            <w:tcW w:w="2551" w:type="dxa"/>
            <w:vAlign w:val="center"/>
          </w:tcPr>
          <w:p>
            <w:pPr>
              <w:pStyle w:val="13"/>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保护系统信息安全</w:t>
            </w:r>
          </w:p>
        </w:tc>
        <w:tc>
          <w:tcPr>
            <w:tcW w:w="3430" w:type="dxa"/>
            <w:vAlign w:val="center"/>
          </w:tcPr>
          <w:p>
            <w:pPr>
              <w:pStyle w:val="13"/>
            </w:pPr>
            <w:r>
              <w:t>保护系统信息安全</w:t>
            </w:r>
          </w:p>
        </w:tc>
        <w:tc>
          <w:tcPr>
            <w:tcW w:w="2551" w:type="dxa"/>
            <w:vAlign w:val="center"/>
          </w:tcPr>
          <w:p>
            <w:pPr>
              <w:pStyle w:val="13"/>
            </w:pPr>
            <w:r>
              <w:t>有效保护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区工作人员对于安全等级状况的满意度</w:t>
            </w:r>
          </w:p>
        </w:tc>
        <w:tc>
          <w:tcPr>
            <w:tcW w:w="3430" w:type="dxa"/>
            <w:vAlign w:val="center"/>
          </w:tcPr>
          <w:p>
            <w:pPr>
              <w:pStyle w:val="13"/>
            </w:pPr>
            <w:r>
              <w:t>区工作人员对于安全等级状况的满意度</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 w:name="_Toc_4_4_0000000007"/>
      <w:r>
        <w:rPr>
          <w:rFonts w:ascii="方正仿宋_GBK" w:hAnsi="方正仿宋_GBK" w:eastAsia="方正仿宋_GBK" w:cs="方正仿宋_GBK"/>
          <w:sz w:val="28"/>
        </w:rPr>
        <w:t>4.2025年专项债券付息支出（教育文化室）绩效目标表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511101中共天津市滨海新区委员会网络安全和信息化委员会办公室</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2025年专项债券付息支出（教育文化室）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27594000.00</w:t>
            </w:r>
          </w:p>
        </w:tc>
        <w:tc>
          <w:tcPr>
            <w:tcW w:w="1587" w:type="dxa"/>
            <w:vAlign w:val="center"/>
          </w:tcPr>
          <w:p>
            <w:pPr>
              <w:pStyle w:val="14"/>
            </w:pPr>
            <w:r>
              <w:t>其中：财政    资金</w:t>
            </w:r>
          </w:p>
        </w:tc>
        <w:tc>
          <w:tcPr>
            <w:tcW w:w="1843" w:type="dxa"/>
            <w:vAlign w:val="center"/>
          </w:tcPr>
          <w:p>
            <w:pPr>
              <w:pStyle w:val="13"/>
            </w:pPr>
            <w:r>
              <w:t>27594000.00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强化城市大脑核心能力建设，优化智慧政务应用集群，提升智慧经济应用集群，丰富智慧民生应用集群，打造三类超级应用终端。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1.强化城市大脑核心能力建设，优化智慧政务应用集群，提升智慧经济应用集群，丰富智慧民生应用集群，打造三类超级应用终端。</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融合网平台接入政务应用数量</w:t>
            </w:r>
          </w:p>
        </w:tc>
        <w:tc>
          <w:tcPr>
            <w:tcW w:w="3430" w:type="dxa"/>
            <w:vAlign w:val="center"/>
          </w:tcPr>
          <w:p>
            <w:pPr>
              <w:pStyle w:val="13"/>
            </w:pPr>
            <w:r>
              <w:t>融合网平台接入政务应用数量</w:t>
            </w:r>
          </w:p>
        </w:tc>
        <w:tc>
          <w:tcPr>
            <w:tcW w:w="2551" w:type="dxa"/>
            <w:vAlign w:val="center"/>
          </w:tcPr>
          <w:p>
            <w:pPr>
              <w:pStyle w:val="13"/>
            </w:pPr>
            <w:r>
              <w:t>≥60个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大数据中心汇聚信息数量</w:t>
            </w:r>
          </w:p>
        </w:tc>
        <w:tc>
          <w:tcPr>
            <w:tcW w:w="3430" w:type="dxa"/>
            <w:vAlign w:val="center"/>
          </w:tcPr>
          <w:p>
            <w:pPr>
              <w:pStyle w:val="13"/>
            </w:pPr>
            <w:r>
              <w:t>大数据中心汇聚信息数量</w:t>
            </w:r>
          </w:p>
        </w:tc>
        <w:tc>
          <w:tcPr>
            <w:tcW w:w="2551" w:type="dxa"/>
            <w:vAlign w:val="center"/>
          </w:tcPr>
          <w:p>
            <w:pPr>
              <w:pStyle w:val="13"/>
            </w:pPr>
            <w:r>
              <w:t>≥1000万条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场景化政务服务平台注册企业数量</w:t>
            </w:r>
          </w:p>
        </w:tc>
        <w:tc>
          <w:tcPr>
            <w:tcW w:w="3430" w:type="dxa"/>
            <w:vAlign w:val="center"/>
          </w:tcPr>
          <w:p>
            <w:pPr>
              <w:pStyle w:val="13"/>
            </w:pPr>
            <w:r>
              <w:t>场景化政务服务平台注册企业数量</w:t>
            </w:r>
          </w:p>
        </w:tc>
        <w:tc>
          <w:tcPr>
            <w:tcW w:w="2551" w:type="dxa"/>
            <w:vAlign w:val="center"/>
          </w:tcPr>
          <w:p>
            <w:pPr>
              <w:pStyle w:val="13"/>
            </w:pPr>
            <w:r>
              <w:t>≥1000家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津滨海APP用户数</w:t>
            </w:r>
          </w:p>
        </w:tc>
        <w:tc>
          <w:tcPr>
            <w:tcW w:w="3430" w:type="dxa"/>
            <w:vAlign w:val="center"/>
          </w:tcPr>
          <w:p>
            <w:pPr>
              <w:pStyle w:val="13"/>
            </w:pPr>
            <w:r>
              <w:t>津滨海APP用户数</w:t>
            </w:r>
          </w:p>
        </w:tc>
        <w:tc>
          <w:tcPr>
            <w:tcW w:w="2551" w:type="dxa"/>
            <w:vAlign w:val="center"/>
          </w:tcPr>
          <w:p>
            <w:pPr>
              <w:pStyle w:val="13"/>
            </w:pPr>
            <w:r>
              <w:t>≥10万人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3430" w:type="dxa"/>
            <w:vAlign w:val="center"/>
          </w:tcPr>
          <w:p>
            <w:pPr>
              <w:pStyle w:val="13"/>
            </w:pPr>
            <w:r>
              <w:t>项目验收合格率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完成融合网平台接入政务应用时间</w:t>
            </w:r>
          </w:p>
        </w:tc>
        <w:tc>
          <w:tcPr>
            <w:tcW w:w="3430" w:type="dxa"/>
            <w:vAlign w:val="center"/>
          </w:tcPr>
          <w:p>
            <w:pPr>
              <w:pStyle w:val="13"/>
            </w:pPr>
            <w:r>
              <w:t>完成融合网平台接入政务应用时间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项目施工成本</w:t>
            </w:r>
          </w:p>
        </w:tc>
        <w:tc>
          <w:tcPr>
            <w:tcW w:w="3430" w:type="dxa"/>
            <w:vAlign w:val="center"/>
          </w:tcPr>
          <w:p>
            <w:pPr>
              <w:pStyle w:val="13"/>
            </w:pPr>
            <w:r>
              <w:t>项目施工成本</w:t>
            </w:r>
          </w:p>
        </w:tc>
        <w:tc>
          <w:tcPr>
            <w:tcW w:w="2551" w:type="dxa"/>
            <w:vAlign w:val="center"/>
          </w:tcPr>
          <w:p>
            <w:pPr>
              <w:pStyle w:val="13"/>
            </w:pPr>
            <w:r>
              <w:t>≤2759.4万元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场景化政务服务平台提高企业行政审批效率</w:t>
            </w:r>
          </w:p>
        </w:tc>
        <w:tc>
          <w:tcPr>
            <w:tcW w:w="3430" w:type="dxa"/>
            <w:vAlign w:val="center"/>
          </w:tcPr>
          <w:p>
            <w:pPr>
              <w:pStyle w:val="13"/>
            </w:pPr>
            <w:r>
              <w:t>场景化政务服务平台提高企业行政审批效率</w:t>
            </w:r>
          </w:p>
        </w:tc>
        <w:tc>
          <w:tcPr>
            <w:tcW w:w="2551" w:type="dxa"/>
            <w:vAlign w:val="center"/>
          </w:tcPr>
          <w:p>
            <w:pPr>
              <w:pStyle w:val="13"/>
            </w:pPr>
            <w:r>
              <w:t>显著提高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提高政府部门工作效率</w:t>
            </w:r>
          </w:p>
        </w:tc>
        <w:tc>
          <w:tcPr>
            <w:tcW w:w="3430" w:type="dxa"/>
            <w:vAlign w:val="center"/>
          </w:tcPr>
          <w:p>
            <w:pPr>
              <w:pStyle w:val="13"/>
            </w:pPr>
            <w:r>
              <w:t>提高政府部门工作效率</w:t>
            </w:r>
          </w:p>
        </w:tc>
        <w:tc>
          <w:tcPr>
            <w:tcW w:w="2551" w:type="dxa"/>
            <w:vAlign w:val="center"/>
          </w:tcPr>
          <w:p>
            <w:pPr>
              <w:pStyle w:val="13"/>
            </w:pPr>
            <w:r>
              <w:t>显著提高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政府使用部门满意度</w:t>
            </w:r>
          </w:p>
        </w:tc>
        <w:tc>
          <w:tcPr>
            <w:tcW w:w="3430" w:type="dxa"/>
            <w:vAlign w:val="center"/>
          </w:tcPr>
          <w:p>
            <w:pPr>
              <w:pStyle w:val="13"/>
            </w:pPr>
            <w:r>
              <w:t>政府使用部门满意度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 w:name="_Toc_4_4_0000000008"/>
      <w:r>
        <w:rPr>
          <w:rFonts w:ascii="方正仿宋_GBK" w:hAnsi="方正仿宋_GBK" w:eastAsia="方正仿宋_GBK" w:cs="方正仿宋_GBK"/>
          <w:sz w:val="28"/>
        </w:rPr>
        <w:t>5.2025区视频会商系统运维服务款项绩效目标表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511101中共天津市滨海新区委员会网络安全和信息化委员会办公室</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2025区视频会商系统运维服务款项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280000.00</w:t>
            </w:r>
          </w:p>
        </w:tc>
        <w:tc>
          <w:tcPr>
            <w:tcW w:w="1587" w:type="dxa"/>
            <w:vAlign w:val="center"/>
          </w:tcPr>
          <w:p>
            <w:pPr>
              <w:pStyle w:val="14"/>
            </w:pPr>
            <w:r>
              <w:t>其中：财政    资金</w:t>
            </w:r>
          </w:p>
        </w:tc>
        <w:tc>
          <w:tcPr>
            <w:tcW w:w="1843" w:type="dxa"/>
            <w:vAlign w:val="center"/>
          </w:tcPr>
          <w:p>
            <w:pPr>
              <w:pStyle w:val="13"/>
            </w:pPr>
            <w:r>
              <w:t>280000.00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保障新区机关单位提供视频会议保障。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1.通过对区视频会商系统进行运维服务，保障新区机关单位视频会议质量。</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保障视频会商系统终端用户数量</w:t>
            </w:r>
          </w:p>
        </w:tc>
        <w:tc>
          <w:tcPr>
            <w:tcW w:w="3430" w:type="dxa"/>
            <w:vAlign w:val="center"/>
          </w:tcPr>
          <w:p>
            <w:pPr>
              <w:pStyle w:val="13"/>
            </w:pPr>
            <w:r>
              <w:t>反映保障视频会商系统终端用户数量</w:t>
            </w:r>
          </w:p>
        </w:tc>
        <w:tc>
          <w:tcPr>
            <w:tcW w:w="2551" w:type="dxa"/>
            <w:vAlign w:val="center"/>
          </w:tcPr>
          <w:p>
            <w:pPr>
              <w:pStyle w:val="13"/>
            </w:pPr>
            <w:r>
              <w:t>≥9家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年度保障会议次数</w:t>
            </w:r>
          </w:p>
        </w:tc>
        <w:tc>
          <w:tcPr>
            <w:tcW w:w="3430" w:type="dxa"/>
            <w:vAlign w:val="center"/>
          </w:tcPr>
          <w:p>
            <w:pPr>
              <w:pStyle w:val="13"/>
            </w:pPr>
            <w:r>
              <w:t>反映年度保障会议次数</w:t>
            </w:r>
          </w:p>
        </w:tc>
        <w:tc>
          <w:tcPr>
            <w:tcW w:w="2551" w:type="dxa"/>
            <w:vAlign w:val="center"/>
          </w:tcPr>
          <w:p>
            <w:pPr>
              <w:pStyle w:val="13"/>
            </w:pPr>
            <w:r>
              <w:t>≥559次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视频会议正常使用率</w:t>
            </w:r>
          </w:p>
        </w:tc>
        <w:tc>
          <w:tcPr>
            <w:tcW w:w="3430" w:type="dxa"/>
            <w:vAlign w:val="center"/>
          </w:tcPr>
          <w:p>
            <w:pPr>
              <w:pStyle w:val="13"/>
            </w:pPr>
            <w:r>
              <w:t>反映视频会议正常使用情况</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视频会商系统运维服务时间</w:t>
            </w:r>
          </w:p>
        </w:tc>
        <w:tc>
          <w:tcPr>
            <w:tcW w:w="3430" w:type="dxa"/>
            <w:vAlign w:val="center"/>
          </w:tcPr>
          <w:p>
            <w:pPr>
              <w:pStyle w:val="13"/>
            </w:pPr>
            <w:r>
              <w:t>反映视频会议准时调试完成情况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运维服务费</w:t>
            </w:r>
          </w:p>
        </w:tc>
        <w:tc>
          <w:tcPr>
            <w:tcW w:w="3430" w:type="dxa"/>
            <w:vAlign w:val="center"/>
          </w:tcPr>
          <w:p>
            <w:pPr>
              <w:pStyle w:val="13"/>
            </w:pPr>
            <w:r>
              <w:t>反映运维服务费控制情况</w:t>
            </w:r>
          </w:p>
        </w:tc>
        <w:tc>
          <w:tcPr>
            <w:tcW w:w="2551" w:type="dxa"/>
            <w:vAlign w:val="center"/>
          </w:tcPr>
          <w:p>
            <w:pPr>
              <w:pStyle w:val="13"/>
            </w:pPr>
            <w:r>
              <w:t>≤28万元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有效保障视频会议顺利召开</w:t>
            </w:r>
          </w:p>
        </w:tc>
        <w:tc>
          <w:tcPr>
            <w:tcW w:w="3430" w:type="dxa"/>
            <w:vAlign w:val="center"/>
          </w:tcPr>
          <w:p>
            <w:pPr>
              <w:pStyle w:val="13"/>
            </w:pPr>
            <w:r>
              <w:t>反映项目建设是否能有效保障视频会议室顺利召开</w:t>
            </w:r>
          </w:p>
        </w:tc>
        <w:tc>
          <w:tcPr>
            <w:tcW w:w="2551" w:type="dxa"/>
            <w:vAlign w:val="center"/>
          </w:tcPr>
          <w:p>
            <w:pPr>
              <w:pStyle w:val="13"/>
            </w:pPr>
            <w:r>
              <w:t>有效保障会议顺利召开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视频会商系统终端用户数量逐年增加</w:t>
            </w:r>
          </w:p>
        </w:tc>
        <w:tc>
          <w:tcPr>
            <w:tcW w:w="3430" w:type="dxa"/>
            <w:vAlign w:val="center"/>
          </w:tcPr>
          <w:p>
            <w:pPr>
              <w:pStyle w:val="13"/>
            </w:pPr>
            <w:r>
              <w:t>通过视频会商系统终端用户数量不断增加，反映运维服务是否达到预期效果</w:t>
            </w:r>
          </w:p>
        </w:tc>
        <w:tc>
          <w:tcPr>
            <w:tcW w:w="2551" w:type="dxa"/>
            <w:vAlign w:val="center"/>
          </w:tcPr>
          <w:p>
            <w:pPr>
              <w:pStyle w:val="13"/>
            </w:pPr>
            <w:r>
              <w:t>逐年增加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现场会议故障逐年下降</w:t>
            </w:r>
          </w:p>
        </w:tc>
        <w:tc>
          <w:tcPr>
            <w:tcW w:w="3430" w:type="dxa"/>
            <w:vAlign w:val="center"/>
          </w:tcPr>
          <w:p>
            <w:pPr>
              <w:pStyle w:val="13"/>
            </w:pPr>
            <w:r>
              <w:t>反映现场会议故障的逐年下降情况</w:t>
            </w:r>
          </w:p>
        </w:tc>
        <w:tc>
          <w:tcPr>
            <w:tcW w:w="2551" w:type="dxa"/>
            <w:vAlign w:val="center"/>
          </w:tcPr>
          <w:p>
            <w:pPr>
              <w:pStyle w:val="13"/>
            </w:pPr>
            <w:r>
              <w:t>逐年下降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系统用户满意度</w:t>
            </w:r>
          </w:p>
        </w:tc>
        <w:tc>
          <w:tcPr>
            <w:tcW w:w="3430" w:type="dxa"/>
            <w:vAlign w:val="center"/>
          </w:tcPr>
          <w:p>
            <w:pPr>
              <w:pStyle w:val="13"/>
            </w:pPr>
            <w:r>
              <w:t>反映使用群体对于平台的满意程度</w:t>
            </w:r>
          </w:p>
        </w:tc>
        <w:tc>
          <w:tcPr>
            <w:tcW w:w="2551" w:type="dxa"/>
            <w:vAlign w:val="center"/>
          </w:tcPr>
          <w:p>
            <w:pPr>
              <w:pStyle w:val="13"/>
            </w:pPr>
            <w:r>
              <w:t>≥98%</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5" w:name="_Toc_4_4_0000000009"/>
      <w:r>
        <w:rPr>
          <w:rFonts w:ascii="方正仿宋_GBK" w:hAnsi="方正仿宋_GBK" w:eastAsia="方正仿宋_GBK" w:cs="方正仿宋_GBK"/>
          <w:sz w:val="28"/>
        </w:rPr>
        <w:t>6.2025网络安全宣传周及网络安全攻防演练项目绩效目标表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511101中共天津市滨海新区委员会网络安全和信息化委员会办公室</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2025网络安全宣传周及网络安全攻防演练项目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w:t>
            </w:r>
          </w:p>
        </w:tc>
        <w:tc>
          <w:tcPr>
            <w:tcW w:w="1587" w:type="dxa"/>
            <w:vAlign w:val="center"/>
          </w:tcPr>
          <w:p>
            <w:pPr>
              <w:pStyle w:val="14"/>
            </w:pPr>
            <w:r>
              <w:t>其中：财政    资金</w:t>
            </w:r>
          </w:p>
        </w:tc>
        <w:tc>
          <w:tcPr>
            <w:tcW w:w="1843" w:type="dxa"/>
            <w:vAlign w:val="center"/>
          </w:tcPr>
          <w:p>
            <w:pPr>
              <w:pStyle w:val="13"/>
            </w:pPr>
            <w:r>
              <w:t>200000.00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通过开展网络安全宣传周活动，提高公众网络安全意识；通过开展网络攻防实战演练活动，进一步完善滨海新区一体化网络安全工作机制，持续提升全区各单位网络安全防护能力。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1.通过开展网络安全宣传周活动，提高公众网络安全意识；通过开展网络攻防实战演练活动，进一步完善滨海新区一体化网络安全工作机制，持续提升全区各单位网络安全防护能力。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攻防实战演练次数</w:t>
            </w:r>
          </w:p>
        </w:tc>
        <w:tc>
          <w:tcPr>
            <w:tcW w:w="3430" w:type="dxa"/>
            <w:vAlign w:val="center"/>
          </w:tcPr>
          <w:p>
            <w:pPr>
              <w:pStyle w:val="13"/>
            </w:pPr>
            <w:r>
              <w:t>攻防实战演练次数</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网安周活动参与率</w:t>
            </w:r>
          </w:p>
        </w:tc>
        <w:tc>
          <w:tcPr>
            <w:tcW w:w="3430" w:type="dxa"/>
            <w:vAlign w:val="center"/>
          </w:tcPr>
          <w:p>
            <w:pPr>
              <w:pStyle w:val="13"/>
            </w:pPr>
            <w:r>
              <w:t>网安周活动参与单位数</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网安周活动开展时间</w:t>
            </w:r>
          </w:p>
        </w:tc>
        <w:tc>
          <w:tcPr>
            <w:tcW w:w="3430" w:type="dxa"/>
            <w:vAlign w:val="center"/>
          </w:tcPr>
          <w:p>
            <w:pPr>
              <w:pStyle w:val="13"/>
            </w:pPr>
            <w:r>
              <w:t>网安周活动开展时间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网络安全攻防实战演练经费</w:t>
            </w:r>
          </w:p>
        </w:tc>
        <w:tc>
          <w:tcPr>
            <w:tcW w:w="3430" w:type="dxa"/>
            <w:vAlign w:val="center"/>
          </w:tcPr>
          <w:p>
            <w:pPr>
              <w:pStyle w:val="13"/>
            </w:pPr>
            <w:r>
              <w:t>网络安全攻防实战演练经费</w:t>
            </w:r>
          </w:p>
        </w:tc>
        <w:tc>
          <w:tcPr>
            <w:tcW w:w="2551" w:type="dxa"/>
            <w:vAlign w:val="center"/>
          </w:tcPr>
          <w:p>
            <w:pPr>
              <w:pStyle w:val="13"/>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网络安全宣传成本</w:t>
            </w:r>
          </w:p>
        </w:tc>
        <w:tc>
          <w:tcPr>
            <w:tcW w:w="3430" w:type="dxa"/>
            <w:vAlign w:val="center"/>
          </w:tcPr>
          <w:p>
            <w:pPr>
              <w:pStyle w:val="13"/>
            </w:pPr>
            <w:r>
              <w:t>网络安全宣传成本</w:t>
            </w:r>
          </w:p>
        </w:tc>
        <w:tc>
          <w:tcPr>
            <w:tcW w:w="2551" w:type="dxa"/>
            <w:vAlign w:val="center"/>
          </w:tcPr>
          <w:p>
            <w:pPr>
              <w:pStyle w:val="13"/>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提高群众网络安全意识</w:t>
            </w:r>
          </w:p>
        </w:tc>
        <w:tc>
          <w:tcPr>
            <w:tcW w:w="3430" w:type="dxa"/>
            <w:vAlign w:val="center"/>
          </w:tcPr>
          <w:p>
            <w:pPr>
              <w:pStyle w:val="13"/>
            </w:pPr>
            <w:r>
              <w:t>提高群众网络安全意识</w:t>
            </w:r>
          </w:p>
        </w:tc>
        <w:tc>
          <w:tcPr>
            <w:tcW w:w="2551" w:type="dxa"/>
            <w:vAlign w:val="center"/>
          </w:tcPr>
          <w:p>
            <w:pPr>
              <w:pStyle w:val="13"/>
            </w:pPr>
            <w:r>
              <w:t>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活动参与单位对于活动的满意度</w:t>
            </w:r>
          </w:p>
        </w:tc>
        <w:tc>
          <w:tcPr>
            <w:tcW w:w="3430" w:type="dxa"/>
            <w:vAlign w:val="center"/>
          </w:tcPr>
          <w:p>
            <w:pPr>
              <w:pStyle w:val="13"/>
            </w:pPr>
            <w:r>
              <w:t>活动参与单位对于活动的满意度</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6" w:name="_Toc_4_4_0000000010"/>
      <w:r>
        <w:rPr>
          <w:rFonts w:ascii="方正仿宋_GBK" w:hAnsi="方正仿宋_GBK" w:eastAsia="方正仿宋_GBK" w:cs="方正仿宋_GBK"/>
          <w:sz w:val="28"/>
        </w:rPr>
        <w:t>7.2025网络宣传项目绩效目标表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511101中共天津市滨海新区委员会网络安全和信息化委员会办公室</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2025网络宣传项目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1460000.00</w:t>
            </w:r>
          </w:p>
        </w:tc>
        <w:tc>
          <w:tcPr>
            <w:tcW w:w="1587" w:type="dxa"/>
            <w:vAlign w:val="center"/>
          </w:tcPr>
          <w:p>
            <w:pPr>
              <w:pStyle w:val="14"/>
            </w:pPr>
            <w:r>
              <w:t>其中：财政    资金</w:t>
            </w:r>
          </w:p>
        </w:tc>
        <w:tc>
          <w:tcPr>
            <w:tcW w:w="1843" w:type="dxa"/>
            <w:vAlign w:val="center"/>
          </w:tcPr>
          <w:p>
            <w:pPr>
              <w:pStyle w:val="13"/>
            </w:pPr>
            <w:r>
              <w:t>1460000.00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通过开展区域网络宣传工作，讲好“滨城”故事，传播好“滨城”声音，提高新区知名度和美誉度，扩大对外影响力。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1.通过开展区域网络宣传工作，讲好“滨城”故事，传播好“滨城”声音，提高新区知名度和美誉度，扩大对外影响力。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开展专项网络宣传</w:t>
            </w:r>
          </w:p>
        </w:tc>
        <w:tc>
          <w:tcPr>
            <w:tcW w:w="3430" w:type="dxa"/>
            <w:vAlign w:val="center"/>
          </w:tcPr>
          <w:p>
            <w:pPr>
              <w:pStyle w:val="13"/>
            </w:pPr>
            <w:r>
              <w:t>开展专项网络宣传</w:t>
            </w:r>
          </w:p>
        </w:tc>
        <w:tc>
          <w:tcPr>
            <w:tcW w:w="2551" w:type="dxa"/>
            <w:vAlign w:val="center"/>
          </w:tcPr>
          <w:p>
            <w:pPr>
              <w:pStyle w:val="13"/>
            </w:pPr>
            <w:r>
              <w:t>≥8个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宣传内容准确率</w:t>
            </w:r>
          </w:p>
        </w:tc>
        <w:tc>
          <w:tcPr>
            <w:tcW w:w="3430" w:type="dxa"/>
            <w:vAlign w:val="center"/>
          </w:tcPr>
          <w:p>
            <w:pPr>
              <w:pStyle w:val="13"/>
            </w:pPr>
            <w:r>
              <w:t>推广重要稿件数量</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区域网络宣传工作完成时间</w:t>
            </w:r>
          </w:p>
        </w:tc>
        <w:tc>
          <w:tcPr>
            <w:tcW w:w="3430" w:type="dxa"/>
            <w:vAlign w:val="center"/>
          </w:tcPr>
          <w:p>
            <w:pPr>
              <w:pStyle w:val="13"/>
            </w:pPr>
            <w:r>
              <w:t>新媒体账号如期发文率</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网络宣传成本</w:t>
            </w:r>
          </w:p>
        </w:tc>
        <w:tc>
          <w:tcPr>
            <w:tcW w:w="3430" w:type="dxa"/>
            <w:vAlign w:val="center"/>
          </w:tcPr>
          <w:p>
            <w:pPr>
              <w:pStyle w:val="13"/>
            </w:pPr>
            <w:r>
              <w:t>美丽滨城网络主题宣传项目</w:t>
            </w:r>
          </w:p>
        </w:tc>
        <w:tc>
          <w:tcPr>
            <w:tcW w:w="2551" w:type="dxa"/>
            <w:vAlign w:val="center"/>
          </w:tcPr>
          <w:p>
            <w:pPr>
              <w:pStyle w:val="13"/>
            </w:pPr>
            <w:r>
              <w:t>≤146万元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提高滨海新区的知名度和美誉度</w:t>
            </w:r>
          </w:p>
        </w:tc>
        <w:tc>
          <w:tcPr>
            <w:tcW w:w="3430" w:type="dxa"/>
            <w:vAlign w:val="center"/>
          </w:tcPr>
          <w:p>
            <w:pPr>
              <w:pStyle w:val="13"/>
            </w:pPr>
            <w:r>
              <w:t>提高滨海新区的知名度和美誉度</w:t>
            </w:r>
          </w:p>
        </w:tc>
        <w:tc>
          <w:tcPr>
            <w:tcW w:w="2551" w:type="dxa"/>
            <w:vAlign w:val="center"/>
          </w:tcPr>
          <w:p>
            <w:pPr>
              <w:pStyle w:val="13"/>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稿件推广平台使用满意度</w:t>
            </w:r>
          </w:p>
        </w:tc>
        <w:tc>
          <w:tcPr>
            <w:tcW w:w="3430" w:type="dxa"/>
            <w:vAlign w:val="center"/>
          </w:tcPr>
          <w:p>
            <w:pPr>
              <w:pStyle w:val="13"/>
            </w:pPr>
            <w:r>
              <w:t>稿件推广平台使用满意度</w:t>
            </w:r>
          </w:p>
        </w:tc>
        <w:tc>
          <w:tcPr>
            <w:tcW w:w="2551" w:type="dxa"/>
            <w:vAlign w:val="center"/>
          </w:tcPr>
          <w:p>
            <w:pPr>
              <w:pStyle w:val="13"/>
            </w:pPr>
            <w:r>
              <w:t>≥99%</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7" w:name="_Toc_4_4_0000000011"/>
      <w:r>
        <w:rPr>
          <w:rFonts w:ascii="方正仿宋_GBK" w:hAnsi="方正仿宋_GBK" w:eastAsia="方正仿宋_GBK" w:cs="方正仿宋_GBK"/>
          <w:sz w:val="28"/>
        </w:rPr>
        <w:t>8.2025网络舆情分析平台绩效目标表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511101中共天津市滨海新区委员会网络安全和信息化委员会办公室</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2025网络舆情分析平台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w:t>
            </w:r>
          </w:p>
        </w:tc>
        <w:tc>
          <w:tcPr>
            <w:tcW w:w="1587" w:type="dxa"/>
            <w:vAlign w:val="center"/>
          </w:tcPr>
          <w:p>
            <w:pPr>
              <w:pStyle w:val="14"/>
            </w:pPr>
            <w:r>
              <w:t>其中：财政    资金</w:t>
            </w:r>
          </w:p>
        </w:tc>
        <w:tc>
          <w:tcPr>
            <w:tcW w:w="1843" w:type="dxa"/>
            <w:vAlign w:val="center"/>
          </w:tcPr>
          <w:p>
            <w:pPr>
              <w:pStyle w:val="13"/>
            </w:pPr>
            <w:r>
              <w:t>500000.00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目标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1.开展网络舆情监测，维护政府的良好形象。</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舆情监测天数</w:t>
            </w:r>
          </w:p>
        </w:tc>
        <w:tc>
          <w:tcPr>
            <w:tcW w:w="3430" w:type="dxa"/>
            <w:vAlign w:val="center"/>
          </w:tcPr>
          <w:p>
            <w:pPr>
              <w:pStyle w:val="13"/>
            </w:pPr>
            <w:r>
              <w:t>反映舆情监测是否达到全年监测</w:t>
            </w:r>
          </w:p>
        </w:tc>
        <w:tc>
          <w:tcPr>
            <w:tcW w:w="2551" w:type="dxa"/>
            <w:vAlign w:val="center"/>
          </w:tcPr>
          <w:p>
            <w:pPr>
              <w:pStyle w:val="13"/>
            </w:pPr>
            <w:r>
              <w:t>≥365天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舆情监测平台正常运行率</w:t>
            </w:r>
          </w:p>
        </w:tc>
        <w:tc>
          <w:tcPr>
            <w:tcW w:w="3430" w:type="dxa"/>
            <w:vAlign w:val="center"/>
          </w:tcPr>
          <w:p>
            <w:pPr>
              <w:pStyle w:val="13"/>
            </w:pPr>
            <w:r>
              <w:t>反映舆情监看平台的正常运行情况</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负面舆情推送时效</w:t>
            </w:r>
          </w:p>
        </w:tc>
        <w:tc>
          <w:tcPr>
            <w:tcW w:w="3430" w:type="dxa"/>
            <w:vAlign w:val="center"/>
          </w:tcPr>
          <w:p>
            <w:pPr>
              <w:pStyle w:val="13"/>
            </w:pPr>
            <w:r>
              <w:t>反映负面舆情推送的及时情况</w:t>
            </w:r>
          </w:p>
        </w:tc>
        <w:tc>
          <w:tcPr>
            <w:tcW w:w="2551" w:type="dxa"/>
            <w:vAlign w:val="center"/>
          </w:tcPr>
          <w:p>
            <w:pPr>
              <w:pStyle w:val="13"/>
            </w:pPr>
            <w:r>
              <w:t>≤30分钟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网络舆情监看系统平台运维费</w:t>
            </w:r>
          </w:p>
        </w:tc>
        <w:tc>
          <w:tcPr>
            <w:tcW w:w="3430" w:type="dxa"/>
            <w:vAlign w:val="center"/>
          </w:tcPr>
          <w:p>
            <w:pPr>
              <w:pStyle w:val="13"/>
            </w:pPr>
            <w:r>
              <w:t>反映项目实施的成本控制情况</w:t>
            </w:r>
          </w:p>
        </w:tc>
        <w:tc>
          <w:tcPr>
            <w:tcW w:w="2551" w:type="dxa"/>
            <w:vAlign w:val="center"/>
          </w:tcPr>
          <w:p>
            <w:pPr>
              <w:pStyle w:val="13"/>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网络秩序稳定性得到提升</w:t>
            </w:r>
          </w:p>
        </w:tc>
        <w:tc>
          <w:tcPr>
            <w:tcW w:w="3430" w:type="dxa"/>
            <w:vAlign w:val="center"/>
          </w:tcPr>
          <w:p>
            <w:pPr>
              <w:pStyle w:val="13"/>
            </w:pPr>
            <w:r>
              <w:t>反映能否及时处理突发舆情，做好舆情管控工作</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维护良好的政府形象</w:t>
            </w:r>
          </w:p>
        </w:tc>
        <w:tc>
          <w:tcPr>
            <w:tcW w:w="3430" w:type="dxa"/>
            <w:vAlign w:val="center"/>
          </w:tcPr>
          <w:p>
            <w:pPr>
              <w:pStyle w:val="13"/>
            </w:pPr>
            <w:r>
              <w:t>反映能否把握处理舆情的时间，维护好政府形象</w:t>
            </w:r>
          </w:p>
        </w:tc>
        <w:tc>
          <w:tcPr>
            <w:tcW w:w="2551" w:type="dxa"/>
            <w:vAlign w:val="center"/>
          </w:tcPr>
          <w:p>
            <w:pPr>
              <w:pStyle w:val="13"/>
            </w:pPr>
            <w:r>
              <w:t>有效维护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平台使用群体满意度</w:t>
            </w:r>
          </w:p>
        </w:tc>
        <w:tc>
          <w:tcPr>
            <w:tcW w:w="3430" w:type="dxa"/>
            <w:vAlign w:val="center"/>
          </w:tcPr>
          <w:p>
            <w:pPr>
              <w:pStyle w:val="13"/>
            </w:pPr>
            <w:r>
              <w:t>反映使用群体对现有网络环境的满意情况</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8" w:name="_Toc_4_4_0000000012"/>
      <w:r>
        <w:rPr>
          <w:rFonts w:ascii="方正仿宋_GBK" w:hAnsi="方正仿宋_GBK" w:eastAsia="方正仿宋_GBK" w:cs="方正仿宋_GBK"/>
          <w:sz w:val="28"/>
        </w:rPr>
        <w:t>9.京津冀协同发展之产业协同与智慧城市建设项目-2021年结余结转项目绩效目标表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511101中共天津市滨海新区委员会网络安全和信息化委员会办公室</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京津冀协同发展之产业协同与智慧城市建设项目-2021年结余结转项目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27269029.60</w:t>
            </w:r>
          </w:p>
        </w:tc>
        <w:tc>
          <w:tcPr>
            <w:tcW w:w="1587" w:type="dxa"/>
            <w:vAlign w:val="center"/>
          </w:tcPr>
          <w:p>
            <w:pPr>
              <w:pStyle w:val="14"/>
            </w:pPr>
            <w:r>
              <w:t>其中：财政    资金</w:t>
            </w:r>
          </w:p>
        </w:tc>
        <w:tc>
          <w:tcPr>
            <w:tcW w:w="1843" w:type="dxa"/>
            <w:vAlign w:val="center"/>
          </w:tcPr>
          <w:p>
            <w:pPr>
              <w:pStyle w:val="13"/>
            </w:pPr>
            <w:r>
              <w:t>27269029.60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用于京津冀协同发展之产业协同与智慧城市建设项目支出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1.通过开展京津冀协同发展之产业协同与智慧城市建设工作，提高政府部门工作效率。</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融合网平台接入政务应用数量</w:t>
            </w:r>
          </w:p>
        </w:tc>
        <w:tc>
          <w:tcPr>
            <w:tcW w:w="3430" w:type="dxa"/>
            <w:vAlign w:val="center"/>
          </w:tcPr>
          <w:p>
            <w:pPr>
              <w:pStyle w:val="13"/>
            </w:pPr>
            <w:r>
              <w:t>融合网平台接入政务应用数量</w:t>
            </w:r>
          </w:p>
        </w:tc>
        <w:tc>
          <w:tcPr>
            <w:tcW w:w="2551" w:type="dxa"/>
            <w:vAlign w:val="center"/>
          </w:tcPr>
          <w:p>
            <w:pPr>
              <w:pStyle w:val="13"/>
            </w:pPr>
            <w:r>
              <w:t>≥60个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大数据中心汇聚人口信息数量</w:t>
            </w:r>
          </w:p>
        </w:tc>
        <w:tc>
          <w:tcPr>
            <w:tcW w:w="3430" w:type="dxa"/>
            <w:vAlign w:val="center"/>
          </w:tcPr>
          <w:p>
            <w:pPr>
              <w:pStyle w:val="13"/>
            </w:pPr>
            <w:r>
              <w:t>大数据中心汇聚人口信息数量</w:t>
            </w:r>
          </w:p>
        </w:tc>
        <w:tc>
          <w:tcPr>
            <w:tcW w:w="2551" w:type="dxa"/>
            <w:vAlign w:val="center"/>
          </w:tcPr>
          <w:p>
            <w:pPr>
              <w:pStyle w:val="13"/>
            </w:pPr>
            <w:r>
              <w:t>≥1000万条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场景化政务服务平台注册企业数量</w:t>
            </w:r>
          </w:p>
        </w:tc>
        <w:tc>
          <w:tcPr>
            <w:tcW w:w="3430" w:type="dxa"/>
            <w:vAlign w:val="center"/>
          </w:tcPr>
          <w:p>
            <w:pPr>
              <w:pStyle w:val="13"/>
            </w:pPr>
            <w:r>
              <w:t>场景化政务服务平台注册企业数量</w:t>
            </w:r>
          </w:p>
        </w:tc>
        <w:tc>
          <w:tcPr>
            <w:tcW w:w="2551" w:type="dxa"/>
            <w:vAlign w:val="center"/>
          </w:tcPr>
          <w:p>
            <w:pPr>
              <w:pStyle w:val="13"/>
            </w:pPr>
            <w:r>
              <w:t>≥1000家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津滨海APP用户数</w:t>
            </w:r>
          </w:p>
        </w:tc>
        <w:tc>
          <w:tcPr>
            <w:tcW w:w="3430" w:type="dxa"/>
            <w:vAlign w:val="center"/>
          </w:tcPr>
          <w:p>
            <w:pPr>
              <w:pStyle w:val="13"/>
            </w:pPr>
            <w:r>
              <w:t>津滨海APP用户数</w:t>
            </w:r>
          </w:p>
        </w:tc>
        <w:tc>
          <w:tcPr>
            <w:tcW w:w="2551" w:type="dxa"/>
            <w:vAlign w:val="center"/>
          </w:tcPr>
          <w:p>
            <w:pPr>
              <w:pStyle w:val="13"/>
            </w:pPr>
            <w:r>
              <w:t>≥10万人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3430" w:type="dxa"/>
            <w:vAlign w:val="center"/>
          </w:tcPr>
          <w:p>
            <w:pPr>
              <w:pStyle w:val="13"/>
            </w:pPr>
            <w:r>
              <w:t>项目验收合格率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产业协同与智慧城市系统建设完成时间</w:t>
            </w:r>
          </w:p>
        </w:tc>
        <w:tc>
          <w:tcPr>
            <w:tcW w:w="3430" w:type="dxa"/>
            <w:vAlign w:val="center"/>
          </w:tcPr>
          <w:p>
            <w:pPr>
              <w:pStyle w:val="13"/>
            </w:pPr>
            <w:r>
              <w:t>产业协同与智慧城市系统建设完成时间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产业协同与智慧城市系统建设费用</w:t>
            </w:r>
          </w:p>
        </w:tc>
        <w:tc>
          <w:tcPr>
            <w:tcW w:w="3430" w:type="dxa"/>
            <w:vAlign w:val="center"/>
          </w:tcPr>
          <w:p>
            <w:pPr>
              <w:pStyle w:val="13"/>
            </w:pPr>
            <w:r>
              <w:t>产业协同与智慧城市系统建设费用</w:t>
            </w:r>
          </w:p>
        </w:tc>
        <w:tc>
          <w:tcPr>
            <w:tcW w:w="2551" w:type="dxa"/>
            <w:vAlign w:val="center"/>
          </w:tcPr>
          <w:p>
            <w:pPr>
              <w:pStyle w:val="13"/>
            </w:pPr>
            <w:r>
              <w:t>≤2726.9万元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提高政府部门工作效率</w:t>
            </w:r>
          </w:p>
        </w:tc>
        <w:tc>
          <w:tcPr>
            <w:tcW w:w="3430" w:type="dxa"/>
            <w:vAlign w:val="center"/>
          </w:tcPr>
          <w:p>
            <w:pPr>
              <w:pStyle w:val="13"/>
            </w:pPr>
            <w:r>
              <w:t>提高政府部门工作效率</w:t>
            </w:r>
          </w:p>
        </w:tc>
        <w:tc>
          <w:tcPr>
            <w:tcW w:w="2551" w:type="dxa"/>
            <w:vAlign w:val="center"/>
          </w:tcPr>
          <w:p>
            <w:pPr>
              <w:pStyle w:val="13"/>
            </w:pPr>
            <w:r>
              <w:t>显著提高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政府使用部门满意度</w:t>
            </w:r>
          </w:p>
        </w:tc>
        <w:tc>
          <w:tcPr>
            <w:tcW w:w="3430" w:type="dxa"/>
            <w:vAlign w:val="center"/>
          </w:tcPr>
          <w:p>
            <w:pPr>
              <w:pStyle w:val="13"/>
            </w:pPr>
            <w:r>
              <w:t>政府使用部门满意度</w:t>
            </w:r>
          </w:p>
        </w:tc>
        <w:tc>
          <w:tcPr>
            <w:tcW w:w="2551" w:type="dxa"/>
            <w:vAlign w:val="center"/>
          </w:tcPr>
          <w:p>
            <w:pPr>
              <w:pStyle w:val="13"/>
            </w:pPr>
            <w:r>
              <w:t>≥90%</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rsids>
    <w:rsidRoot w:val="00000000"/>
    <w:rsid w:val="7AA157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2025-01-21T10:57:57Z</dcterms:created>
  <dcterms:modified xsi:type="dcterms:W3CDTF">2025-01-21T02:57:57Z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2025-01-21T10:57:58Z</dcterms:created>
  <dcterms:modified xsi:type="dcterms:W3CDTF">2025-01-21T02:57:58Z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2025-01-21T10:57:57Z</dcterms:created>
  <dcterms:modified xsi:type="dcterms:W3CDTF">2025-01-21T02:57:57Z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2025-01-21T10:57:57Z</dcterms:created>
  <dcterms:modified xsi:type="dcterms:W3CDTF">2025-01-21T02:57:57Z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2025-01-21T10:57:57Z</dcterms:created>
  <dcterms:modified xsi:type="dcterms:W3CDTF">2025-01-21T02:57:57Z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2025-01-21T10:57:57Z</dcterms:created>
  <dcterms:modified xsi:type="dcterms:W3CDTF">2025-01-21T02:57:57Z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2025-01-21T10:57:56Z</dcterms:created>
  <dcterms:modified xsi:type="dcterms:W3CDTF">2025-01-21T02:57:56Z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2025-01-21T10:57:56Z</dcterms:created>
  <dcterms:modified xsi:type="dcterms:W3CDTF">2025-01-21T02:57:56Z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2025-01-21T10:57:56Z</dcterms:created>
  <dcterms:modified xsi:type="dcterms:W3CDTF">2025-01-21T02:57:56Z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2025-01-21T10:57:56Z</dcterms:created>
  <dcterms:modified xsi:type="dcterms:W3CDTF">2025-01-21T02:57:56Z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2025-01-21T10:57:58Z</dcterms:created>
  <dcterms:modified xsi:type="dcterms:W3CDTF">2025-01-21T02:57:58Z</dcterms:modified>
</cp:coreProperties>
</file>

<file path=customXml/itemProps1.xml><?xml version="1.0" encoding="utf-8"?>
<ds:datastoreItem xmlns:ds="http://schemas.openxmlformats.org/officeDocument/2006/customXml" ds:itemID="{1e7313cf-b8ca-4b66-ae67-999a8be4604f}">
  <ds:schemaRefs/>
</ds:datastoreItem>
</file>

<file path=customXml/itemProps10.xml><?xml version="1.0" encoding="utf-8"?>
<ds:datastoreItem xmlns:ds="http://schemas.openxmlformats.org/officeDocument/2006/customXml" ds:itemID="{6cb8ea6e-4f98-48d8-b11b-e179b7ed7344}">
  <ds:schemaRefs/>
</ds:datastoreItem>
</file>

<file path=customXml/itemProps11.xml><?xml version="1.0" encoding="utf-8"?>
<ds:datastoreItem xmlns:ds="http://schemas.openxmlformats.org/officeDocument/2006/customXml" ds:itemID="{a44cc00a-0f75-4cec-9920-417b7af03969}">
  <ds:schemaRefs/>
</ds:datastoreItem>
</file>

<file path=customXml/itemProps12.xml><?xml version="1.0" encoding="utf-8"?>
<ds:datastoreItem xmlns:ds="http://schemas.openxmlformats.org/officeDocument/2006/customXml" ds:itemID="{10031444-10d5-475d-a78d-08615f4d83d2}">
  <ds:schemaRefs/>
</ds:datastoreItem>
</file>

<file path=customXml/itemProps13.xml><?xml version="1.0" encoding="utf-8"?>
<ds:datastoreItem xmlns:ds="http://schemas.openxmlformats.org/officeDocument/2006/customXml" ds:itemID="{63404d9f-71f6-4d89-b76d-fb34f6514ffa}">
  <ds:schemaRefs/>
</ds:datastoreItem>
</file>

<file path=customXml/itemProps14.xml><?xml version="1.0" encoding="utf-8"?>
<ds:datastoreItem xmlns:ds="http://schemas.openxmlformats.org/officeDocument/2006/customXml" ds:itemID="{4453a28e-6f11-4681-b989-a5a3740e7f78}">
  <ds:schemaRefs/>
</ds:datastoreItem>
</file>

<file path=customXml/itemProps15.xml><?xml version="1.0" encoding="utf-8"?>
<ds:datastoreItem xmlns:ds="http://schemas.openxmlformats.org/officeDocument/2006/customXml" ds:itemID="{f7812bc5-6ad0-46f7-b49b-0daf5f259dc4}">
  <ds:schemaRefs/>
</ds:datastoreItem>
</file>

<file path=customXml/itemProps16.xml><?xml version="1.0" encoding="utf-8"?>
<ds:datastoreItem xmlns:ds="http://schemas.openxmlformats.org/officeDocument/2006/customXml" ds:itemID="{1fd6efbc-fd82-4f63-84c3-8dd511b2f94a}">
  <ds:schemaRefs/>
</ds:datastoreItem>
</file>

<file path=customXml/itemProps17.xml><?xml version="1.0" encoding="utf-8"?>
<ds:datastoreItem xmlns:ds="http://schemas.openxmlformats.org/officeDocument/2006/customXml" ds:itemID="{8cfea8d7-2a34-48af-80a6-e4ba589e2712}">
  <ds:schemaRefs/>
</ds:datastoreItem>
</file>

<file path=customXml/itemProps18.xml><?xml version="1.0" encoding="utf-8"?>
<ds:datastoreItem xmlns:ds="http://schemas.openxmlformats.org/officeDocument/2006/customXml" ds:itemID="{d42fb3c8-d6f9-4cea-a0f0-c41867a28680}">
  <ds:schemaRefs/>
</ds:datastoreItem>
</file>

<file path=customXml/itemProps19.xml><?xml version="1.0" encoding="utf-8"?>
<ds:datastoreItem xmlns:ds="http://schemas.openxmlformats.org/officeDocument/2006/customXml" ds:itemID="{47f475ac-9a71-4a89-88f6-a4801336efae}">
  <ds:schemaRefs/>
</ds:datastoreItem>
</file>

<file path=customXml/itemProps2.xml><?xml version="1.0" encoding="utf-8"?>
<ds:datastoreItem xmlns:ds="http://schemas.openxmlformats.org/officeDocument/2006/customXml" ds:itemID="{883ee4cb-0e8a-4681-9336-2b6d1d6da35f}">
  <ds:schemaRefs/>
</ds:datastoreItem>
</file>

<file path=customXml/itemProps20.xml><?xml version="1.0" encoding="utf-8"?>
<ds:datastoreItem xmlns:ds="http://schemas.openxmlformats.org/officeDocument/2006/customXml" ds:itemID="{afe3271c-c9d0-444b-aeaf-ee0297f0602d}">
  <ds:schemaRefs/>
</ds:datastoreItem>
</file>

<file path=customXml/itemProps21.xml><?xml version="1.0" encoding="utf-8"?>
<ds:datastoreItem xmlns:ds="http://schemas.openxmlformats.org/officeDocument/2006/customXml" ds:itemID="{09ad9e87-046e-497c-a070-66a74d4dab18}">
  <ds:schemaRefs/>
</ds:datastoreItem>
</file>

<file path=customXml/itemProps22.xml><?xml version="1.0" encoding="utf-8"?>
<ds:datastoreItem xmlns:ds="http://schemas.openxmlformats.org/officeDocument/2006/customXml" ds:itemID="{963c41df-862c-4b85-a113-3840898dcc01}">
  <ds:schemaRefs/>
</ds:datastoreItem>
</file>

<file path=customXml/itemProps3.xml><?xml version="1.0" encoding="utf-8"?>
<ds:datastoreItem xmlns:ds="http://schemas.openxmlformats.org/officeDocument/2006/customXml" ds:itemID="{db7f98a1-d33c-42e0-aef5-0cfc564323df}">
  <ds:schemaRefs/>
</ds:datastoreItem>
</file>

<file path=customXml/itemProps4.xml><?xml version="1.0" encoding="utf-8"?>
<ds:datastoreItem xmlns:ds="http://schemas.openxmlformats.org/officeDocument/2006/customXml" ds:itemID="{8f213a7a-c6ad-49e1-a4af-815b4ea40f90}">
  <ds:schemaRefs/>
</ds:datastoreItem>
</file>

<file path=customXml/itemProps5.xml><?xml version="1.0" encoding="utf-8"?>
<ds:datastoreItem xmlns:ds="http://schemas.openxmlformats.org/officeDocument/2006/customXml" ds:itemID="{86db865e-620a-4b6f-aecd-9514bafab4a0}">
  <ds:schemaRefs/>
</ds:datastoreItem>
</file>

<file path=customXml/itemProps6.xml><?xml version="1.0" encoding="utf-8"?>
<ds:datastoreItem xmlns:ds="http://schemas.openxmlformats.org/officeDocument/2006/customXml" ds:itemID="{17edf3dc-f736-4d09-b158-3c8461831b95}">
  <ds:schemaRefs/>
</ds:datastoreItem>
</file>

<file path=customXml/itemProps7.xml><?xml version="1.0" encoding="utf-8"?>
<ds:datastoreItem xmlns:ds="http://schemas.openxmlformats.org/officeDocument/2006/customXml" ds:itemID="{df683f3e-4f52-4040-9c36-7b1b5fe12012}">
  <ds:schemaRefs/>
</ds:datastoreItem>
</file>

<file path=customXml/itemProps8.xml><?xml version="1.0" encoding="utf-8"?>
<ds:datastoreItem xmlns:ds="http://schemas.openxmlformats.org/officeDocument/2006/customXml" ds:itemID="{4944d0c7-a21e-431a-822d-f5681e013537}">
  <ds:schemaRefs/>
</ds:datastoreItem>
</file>

<file path=customXml/itemProps9.xml><?xml version="1.0" encoding="utf-8"?>
<ds:datastoreItem xmlns:ds="http://schemas.openxmlformats.org/officeDocument/2006/customXml" ds:itemID="{2648a8d9-6363-472a-8986-24a32f2b1372}">
  <ds:schemaRefs/>
</ds:datastoreItem>
</file>

<file path=docProps/app.xml><?xml version="1.0" encoding="utf-8"?>
<Properties xmlns="http://schemas.openxmlformats.org/officeDocument/2006/extended-properties" xmlns:vt="http://schemas.openxmlformats.org/officeDocument/2006/docPropsVTypes">
  <Pages>10</Pages>
  <TotalTime>0</TotalTime>
  <ScaleCrop>false</ScaleCrop>
  <LinksUpToDate>false</LinksUpToDate>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2025-01-21T10:57:00Z</dcterms:created>
  <dc:creator>Dell</dc:creator>
  <cp:lastModifiedBy>Dell</cp:lastModifiedBy>
  <dcterms:modified xsi:type="dcterms:W3CDTF">2025-01-21T05:28:34Z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27FD5B34237A47B78BF11FBB1D87A381_13</vt:lpwstr>
  </property>
</Properties>
</file>