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40" w:rsidRDefault="003E0BAD">
      <w:pPr>
        <w:jc w:val="center"/>
      </w:pPr>
      <w:bookmarkStart w:id="0" w:name="_GoBack"/>
      <w:bookmarkEnd w:id="0"/>
      <w:r>
        <w:rPr>
          <w:rFonts w:ascii="方正仿宋_GBK" w:eastAsia="方正仿宋_GBK" w:hAnsi="方正仿宋_GBK" w:cs="方正仿宋_GBK"/>
          <w:sz w:val="28"/>
        </w:rPr>
        <w:t xml:space="preserve"> </w:t>
      </w:r>
    </w:p>
    <w:p w:rsidR="007A4240" w:rsidRDefault="003E0BAD">
      <w:pPr>
        <w:ind w:firstLine="560"/>
        <w:outlineLvl w:val="3"/>
      </w:pPr>
      <w:bookmarkStart w:id="1" w:name="_Toc_4_4_0000000004"/>
      <w:r>
        <w:rPr>
          <w:rFonts w:ascii="方正仿宋_GBK" w:eastAsia="方正仿宋_GBK" w:hAnsi="方正仿宋_GBK" w:cs="方正仿宋_GBK"/>
          <w:sz w:val="28"/>
        </w:rPr>
        <w:t>1.2023</w:t>
      </w:r>
      <w:r>
        <w:rPr>
          <w:rFonts w:ascii="方正仿宋_GBK" w:eastAsia="方正仿宋_GBK" w:hAnsi="方正仿宋_GBK" w:cs="方正仿宋_GBK"/>
          <w:sz w:val="28"/>
        </w:rPr>
        <w:t>年度基建及展陈经费绩效目标表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2023</w:t>
            </w:r>
            <w:r>
              <w:t>年度基建及展陈经费</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4698700.15</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4698700.15</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保障天津国家海洋博物馆基建支出</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通过向天津国家海洋博物馆拨付建设经费，保障天津国家海洋博物馆基建支出</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经费支持部门数量</w:t>
            </w:r>
          </w:p>
        </w:tc>
        <w:tc>
          <w:tcPr>
            <w:tcW w:w="3430" w:type="dxa"/>
            <w:vAlign w:val="center"/>
          </w:tcPr>
          <w:p w:rsidR="007A4240" w:rsidRDefault="003E0BAD">
            <w:pPr>
              <w:pStyle w:val="20"/>
            </w:pPr>
            <w:r>
              <w:t>经费支持部门数量</w:t>
            </w:r>
          </w:p>
        </w:tc>
        <w:tc>
          <w:tcPr>
            <w:tcW w:w="2551" w:type="dxa"/>
            <w:vAlign w:val="center"/>
          </w:tcPr>
          <w:p w:rsidR="007A4240" w:rsidRDefault="003E0BAD">
            <w:pPr>
              <w:pStyle w:val="20"/>
            </w:pPr>
            <w:r>
              <w:t>1</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经费拨付合规率</w:t>
            </w:r>
          </w:p>
        </w:tc>
        <w:tc>
          <w:tcPr>
            <w:tcW w:w="3430" w:type="dxa"/>
            <w:vAlign w:val="center"/>
          </w:tcPr>
          <w:p w:rsidR="007A4240" w:rsidRDefault="003E0BAD">
            <w:pPr>
              <w:pStyle w:val="20"/>
            </w:pPr>
            <w:r>
              <w:t>经费拨付合规率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经费拨付时限</w:t>
            </w:r>
          </w:p>
        </w:tc>
        <w:tc>
          <w:tcPr>
            <w:tcW w:w="3430" w:type="dxa"/>
            <w:vAlign w:val="center"/>
          </w:tcPr>
          <w:p w:rsidR="007A4240" w:rsidRDefault="003E0BAD">
            <w:pPr>
              <w:pStyle w:val="20"/>
            </w:pPr>
            <w:r>
              <w:t>经费拨付及时</w:t>
            </w:r>
          </w:p>
        </w:tc>
        <w:tc>
          <w:tcPr>
            <w:tcW w:w="2551" w:type="dxa"/>
            <w:vAlign w:val="center"/>
          </w:tcPr>
          <w:p w:rsidR="007A4240" w:rsidRDefault="003E0BAD">
            <w:pPr>
              <w:pStyle w:val="20"/>
            </w:pPr>
            <w:r>
              <w:t>2025</w:t>
            </w:r>
            <w:r>
              <w:t>年</w:t>
            </w:r>
            <w:r>
              <w:t>12</w:t>
            </w:r>
            <w:r>
              <w:t>月</w:t>
            </w:r>
            <w:r>
              <w:t>31</w:t>
            </w:r>
            <w:r>
              <w:t>日前支</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基建经费成本</w:t>
            </w:r>
          </w:p>
        </w:tc>
        <w:tc>
          <w:tcPr>
            <w:tcW w:w="3430" w:type="dxa"/>
            <w:vAlign w:val="center"/>
          </w:tcPr>
          <w:p w:rsidR="007A4240" w:rsidRDefault="003E0BAD">
            <w:pPr>
              <w:pStyle w:val="20"/>
            </w:pPr>
            <w:r>
              <w:t>基建经费成本</w:t>
            </w:r>
          </w:p>
        </w:tc>
        <w:tc>
          <w:tcPr>
            <w:tcW w:w="2551" w:type="dxa"/>
            <w:vAlign w:val="center"/>
          </w:tcPr>
          <w:p w:rsidR="007A4240" w:rsidRDefault="003E0BAD">
            <w:pPr>
              <w:pStyle w:val="20"/>
            </w:pPr>
            <w:r>
              <w:t>≤4698700.15</w:t>
            </w:r>
            <w:r>
              <w:t>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保障博物馆正常运转</w:t>
            </w:r>
          </w:p>
        </w:tc>
        <w:tc>
          <w:tcPr>
            <w:tcW w:w="3430" w:type="dxa"/>
            <w:vAlign w:val="center"/>
          </w:tcPr>
          <w:p w:rsidR="007A4240" w:rsidRDefault="003E0BAD">
            <w:pPr>
              <w:pStyle w:val="20"/>
            </w:pPr>
            <w:r>
              <w:t>保障博物馆正常运转</w:t>
            </w:r>
          </w:p>
        </w:tc>
        <w:tc>
          <w:tcPr>
            <w:tcW w:w="2551" w:type="dxa"/>
            <w:vAlign w:val="center"/>
          </w:tcPr>
          <w:p w:rsidR="007A4240" w:rsidRDefault="003E0BAD">
            <w:pPr>
              <w:pStyle w:val="20"/>
            </w:pPr>
            <w:r>
              <w:t>有效保障</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施工方满意度</w:t>
            </w:r>
          </w:p>
        </w:tc>
        <w:tc>
          <w:tcPr>
            <w:tcW w:w="3430" w:type="dxa"/>
            <w:vAlign w:val="center"/>
          </w:tcPr>
          <w:p w:rsidR="007A4240" w:rsidRDefault="003E0BAD">
            <w:pPr>
              <w:pStyle w:val="20"/>
            </w:pPr>
            <w:r>
              <w:t>施工方满意度</w:t>
            </w:r>
          </w:p>
        </w:tc>
        <w:tc>
          <w:tcPr>
            <w:tcW w:w="2551" w:type="dxa"/>
            <w:vAlign w:val="center"/>
          </w:tcPr>
          <w:p w:rsidR="007A4240" w:rsidRDefault="003E0BAD">
            <w:pPr>
              <w:pStyle w:val="20"/>
            </w:pPr>
            <w:r>
              <w:t>≥95%</w:t>
            </w:r>
          </w:p>
        </w:tc>
      </w:tr>
    </w:tbl>
    <w:p w:rsidR="007A4240" w:rsidRDefault="007A4240">
      <w:pPr>
        <w:sectPr w:rsidR="007A4240">
          <w:footerReference w:type="even" r:id="rId35"/>
          <w:footerReference w:type="default" r:id="rId36"/>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2" w:name="_Toc_4_4_0000000005"/>
      <w:r>
        <w:rPr>
          <w:rFonts w:ascii="方正仿宋_GBK" w:eastAsia="方正仿宋_GBK" w:hAnsi="方正仿宋_GBK" w:cs="方正仿宋_GBK"/>
          <w:sz w:val="28"/>
        </w:rPr>
        <w:t>2.2023</w:t>
      </w:r>
      <w:r>
        <w:rPr>
          <w:rFonts w:ascii="方正仿宋_GBK" w:eastAsia="方正仿宋_GBK" w:hAnsi="方正仿宋_GBK" w:cs="方正仿宋_GBK"/>
          <w:sz w:val="28"/>
        </w:rPr>
        <w:t>年度运行经费绩效目标表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2023</w:t>
            </w:r>
            <w:r>
              <w:t>年度运行经费</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342.40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342.40</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保障天津国家海洋博物馆正常运转</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通过向天津国家海洋博物馆拨付运行经费，保障天津国家海洋博物馆正常运转</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保障单位数量</w:t>
            </w:r>
          </w:p>
        </w:tc>
        <w:tc>
          <w:tcPr>
            <w:tcW w:w="3430" w:type="dxa"/>
            <w:vAlign w:val="center"/>
          </w:tcPr>
          <w:p w:rsidR="007A4240" w:rsidRDefault="003E0BAD">
            <w:pPr>
              <w:pStyle w:val="20"/>
            </w:pPr>
            <w:r>
              <w:t>保障单位数量</w:t>
            </w:r>
          </w:p>
        </w:tc>
        <w:tc>
          <w:tcPr>
            <w:tcW w:w="2551" w:type="dxa"/>
            <w:vAlign w:val="center"/>
          </w:tcPr>
          <w:p w:rsidR="007A4240" w:rsidRDefault="003E0BAD">
            <w:pPr>
              <w:pStyle w:val="20"/>
            </w:pPr>
            <w:r>
              <w:t>1</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拨付经费合规率</w:t>
            </w:r>
          </w:p>
        </w:tc>
        <w:tc>
          <w:tcPr>
            <w:tcW w:w="3430" w:type="dxa"/>
            <w:vAlign w:val="center"/>
          </w:tcPr>
          <w:p w:rsidR="007A4240" w:rsidRDefault="003E0BAD">
            <w:pPr>
              <w:pStyle w:val="20"/>
            </w:pPr>
            <w:r>
              <w:t>拨付经费合规率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经费拨付时限</w:t>
            </w:r>
          </w:p>
        </w:tc>
        <w:tc>
          <w:tcPr>
            <w:tcW w:w="3430" w:type="dxa"/>
            <w:vAlign w:val="center"/>
          </w:tcPr>
          <w:p w:rsidR="007A4240" w:rsidRDefault="003E0BAD">
            <w:pPr>
              <w:pStyle w:val="20"/>
            </w:pPr>
            <w:r>
              <w:t>经费拨付及时率</w:t>
            </w:r>
          </w:p>
        </w:tc>
        <w:tc>
          <w:tcPr>
            <w:tcW w:w="2551" w:type="dxa"/>
            <w:vAlign w:val="center"/>
          </w:tcPr>
          <w:p w:rsidR="007A4240" w:rsidRDefault="003E0BAD">
            <w:pPr>
              <w:pStyle w:val="20"/>
            </w:pPr>
            <w:r>
              <w:t>2025</w:t>
            </w:r>
            <w:r>
              <w:t>年</w:t>
            </w:r>
            <w:r>
              <w:t>12</w:t>
            </w:r>
            <w:r>
              <w:t>月</w:t>
            </w:r>
            <w:r>
              <w:t>31</w:t>
            </w:r>
            <w:r>
              <w:t>日前完成支付</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委托业务费</w:t>
            </w:r>
          </w:p>
        </w:tc>
        <w:tc>
          <w:tcPr>
            <w:tcW w:w="3430" w:type="dxa"/>
            <w:vAlign w:val="center"/>
          </w:tcPr>
          <w:p w:rsidR="007A4240" w:rsidRDefault="003E0BAD">
            <w:pPr>
              <w:pStyle w:val="20"/>
            </w:pPr>
            <w:r>
              <w:t>委托业务费</w:t>
            </w:r>
          </w:p>
        </w:tc>
        <w:tc>
          <w:tcPr>
            <w:tcW w:w="2551" w:type="dxa"/>
            <w:vAlign w:val="center"/>
          </w:tcPr>
          <w:p w:rsidR="007A4240" w:rsidRDefault="003E0BAD">
            <w:pPr>
              <w:pStyle w:val="20"/>
            </w:pPr>
            <w:r>
              <w:t>≤342.4</w:t>
            </w:r>
            <w:r>
              <w:t>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保障博物馆正常运转</w:t>
            </w:r>
          </w:p>
        </w:tc>
        <w:tc>
          <w:tcPr>
            <w:tcW w:w="3430" w:type="dxa"/>
            <w:vAlign w:val="center"/>
          </w:tcPr>
          <w:p w:rsidR="007A4240" w:rsidRDefault="003E0BAD">
            <w:pPr>
              <w:pStyle w:val="20"/>
            </w:pPr>
            <w:r>
              <w:t>保障博物馆正常运转</w:t>
            </w:r>
          </w:p>
        </w:tc>
        <w:tc>
          <w:tcPr>
            <w:tcW w:w="2551" w:type="dxa"/>
            <w:vAlign w:val="center"/>
          </w:tcPr>
          <w:p w:rsidR="007A4240" w:rsidRDefault="003E0BAD">
            <w:pPr>
              <w:pStyle w:val="20"/>
            </w:pPr>
            <w:r>
              <w:t>有效保障</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游览人员满意度</w:t>
            </w:r>
          </w:p>
        </w:tc>
        <w:tc>
          <w:tcPr>
            <w:tcW w:w="3430" w:type="dxa"/>
            <w:vAlign w:val="center"/>
          </w:tcPr>
          <w:p w:rsidR="007A4240" w:rsidRDefault="003E0BAD">
            <w:pPr>
              <w:pStyle w:val="20"/>
            </w:pPr>
            <w:r>
              <w:t>游览人员满意度</w:t>
            </w:r>
          </w:p>
        </w:tc>
        <w:tc>
          <w:tcPr>
            <w:tcW w:w="2551" w:type="dxa"/>
            <w:vAlign w:val="center"/>
          </w:tcPr>
          <w:p w:rsidR="007A4240" w:rsidRDefault="003E0BAD">
            <w:pPr>
              <w:pStyle w:val="20"/>
            </w:pPr>
            <w:r>
              <w:t>≥95%</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3" w:name="_Toc_4_4_0000000006"/>
      <w:r>
        <w:rPr>
          <w:rFonts w:ascii="方正仿宋_GBK" w:eastAsia="方正仿宋_GBK" w:hAnsi="方正仿宋_GBK" w:cs="方正仿宋_GBK"/>
          <w:sz w:val="28"/>
        </w:rPr>
        <w:t>3.2023</w:t>
      </w:r>
      <w:r>
        <w:rPr>
          <w:rFonts w:ascii="方正仿宋_GBK" w:eastAsia="方正仿宋_GBK" w:hAnsi="方正仿宋_GBK" w:cs="方正仿宋_GBK"/>
          <w:sz w:val="28"/>
        </w:rPr>
        <w:t>年人员公用经费绩效目标表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2023</w:t>
            </w:r>
            <w:r>
              <w:t>年人员公用经费</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2.14</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2.14</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保障办公工作正常开展</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保障办公工作正常开展</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保障单位数量</w:t>
            </w:r>
          </w:p>
        </w:tc>
        <w:tc>
          <w:tcPr>
            <w:tcW w:w="3430" w:type="dxa"/>
            <w:vAlign w:val="center"/>
          </w:tcPr>
          <w:p w:rsidR="007A4240" w:rsidRDefault="003E0BAD">
            <w:pPr>
              <w:pStyle w:val="20"/>
            </w:pPr>
            <w:r>
              <w:t>保障单位数量</w:t>
            </w:r>
          </w:p>
        </w:tc>
        <w:tc>
          <w:tcPr>
            <w:tcW w:w="2551" w:type="dxa"/>
            <w:vAlign w:val="center"/>
          </w:tcPr>
          <w:p w:rsidR="007A4240" w:rsidRDefault="003E0BAD">
            <w:pPr>
              <w:pStyle w:val="20"/>
            </w:pPr>
            <w:r>
              <w:t>1</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拨付经费合规率</w:t>
            </w:r>
          </w:p>
        </w:tc>
        <w:tc>
          <w:tcPr>
            <w:tcW w:w="3430" w:type="dxa"/>
            <w:vAlign w:val="center"/>
          </w:tcPr>
          <w:p w:rsidR="007A4240" w:rsidRDefault="003E0BAD">
            <w:pPr>
              <w:pStyle w:val="20"/>
            </w:pPr>
            <w:r>
              <w:t>拨付经费合规率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经费拨付时限</w:t>
            </w:r>
          </w:p>
        </w:tc>
        <w:tc>
          <w:tcPr>
            <w:tcW w:w="3430" w:type="dxa"/>
            <w:vAlign w:val="center"/>
          </w:tcPr>
          <w:p w:rsidR="007A4240" w:rsidRDefault="003E0BAD">
            <w:pPr>
              <w:pStyle w:val="20"/>
            </w:pPr>
            <w:r>
              <w:t>经费拨付及时率</w:t>
            </w:r>
          </w:p>
        </w:tc>
        <w:tc>
          <w:tcPr>
            <w:tcW w:w="2551" w:type="dxa"/>
            <w:vAlign w:val="center"/>
          </w:tcPr>
          <w:p w:rsidR="007A4240" w:rsidRDefault="003E0BAD">
            <w:pPr>
              <w:pStyle w:val="20"/>
            </w:pPr>
            <w:r>
              <w:t>2025</w:t>
            </w:r>
            <w:r>
              <w:t>年</w:t>
            </w:r>
            <w:r>
              <w:t>12</w:t>
            </w:r>
            <w:r>
              <w:t>月</w:t>
            </w:r>
            <w:r>
              <w:t>31</w:t>
            </w:r>
            <w:r>
              <w:t>日前支付</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人员公用经费成本</w:t>
            </w:r>
          </w:p>
        </w:tc>
        <w:tc>
          <w:tcPr>
            <w:tcW w:w="3430" w:type="dxa"/>
            <w:vAlign w:val="center"/>
          </w:tcPr>
          <w:p w:rsidR="007A4240" w:rsidRDefault="003E0BAD">
            <w:pPr>
              <w:pStyle w:val="20"/>
            </w:pPr>
            <w:r>
              <w:t>人员公用经费成本</w:t>
            </w:r>
          </w:p>
        </w:tc>
        <w:tc>
          <w:tcPr>
            <w:tcW w:w="2551" w:type="dxa"/>
            <w:vAlign w:val="center"/>
          </w:tcPr>
          <w:p w:rsidR="007A4240" w:rsidRDefault="003E0BAD">
            <w:pPr>
              <w:pStyle w:val="20"/>
            </w:pPr>
            <w:r>
              <w:t>≤2.14</w:t>
            </w:r>
            <w:r>
              <w:t>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保障博物馆正常运转</w:t>
            </w:r>
          </w:p>
        </w:tc>
        <w:tc>
          <w:tcPr>
            <w:tcW w:w="3430" w:type="dxa"/>
            <w:vAlign w:val="center"/>
          </w:tcPr>
          <w:p w:rsidR="007A4240" w:rsidRDefault="003E0BAD">
            <w:pPr>
              <w:pStyle w:val="20"/>
            </w:pPr>
            <w:r>
              <w:t>保障博物馆正常运转</w:t>
            </w:r>
          </w:p>
        </w:tc>
        <w:tc>
          <w:tcPr>
            <w:tcW w:w="2551" w:type="dxa"/>
            <w:vAlign w:val="center"/>
          </w:tcPr>
          <w:p w:rsidR="007A4240" w:rsidRDefault="003E0BAD">
            <w:pPr>
              <w:pStyle w:val="20"/>
            </w:pPr>
            <w:r>
              <w:t>有效保障博物馆正常运转</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工作人员满意度</w:t>
            </w:r>
          </w:p>
        </w:tc>
        <w:tc>
          <w:tcPr>
            <w:tcW w:w="3430" w:type="dxa"/>
            <w:vAlign w:val="center"/>
          </w:tcPr>
          <w:p w:rsidR="007A4240" w:rsidRDefault="003E0BAD">
            <w:pPr>
              <w:pStyle w:val="20"/>
            </w:pPr>
            <w:r>
              <w:t>工作人员满意度</w:t>
            </w:r>
          </w:p>
        </w:tc>
        <w:tc>
          <w:tcPr>
            <w:tcW w:w="2551" w:type="dxa"/>
            <w:vAlign w:val="center"/>
          </w:tcPr>
          <w:p w:rsidR="007A4240" w:rsidRDefault="003E0BAD">
            <w:pPr>
              <w:pStyle w:val="20"/>
            </w:pPr>
            <w:r>
              <w:t>≥95%</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4" w:name="_Toc_4_4_0000000007"/>
      <w:r>
        <w:rPr>
          <w:rFonts w:ascii="方正仿宋_GBK" w:eastAsia="方正仿宋_GBK" w:hAnsi="方正仿宋_GBK" w:cs="方正仿宋_GBK"/>
          <w:sz w:val="28"/>
        </w:rPr>
        <w:t>4.2024</w:t>
      </w:r>
      <w:r>
        <w:rPr>
          <w:rFonts w:ascii="方正仿宋_GBK" w:eastAsia="方正仿宋_GBK" w:hAnsi="方正仿宋_GBK" w:cs="方正仿宋_GBK"/>
          <w:sz w:val="28"/>
        </w:rPr>
        <w:t>年度运行经费绩效目标表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2024</w:t>
            </w:r>
            <w:r>
              <w:t>年度运行经费</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3404180.44</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3404180.44</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保障天津国家海洋博物馆正常运转</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通过向天津国家海洋博物馆拨付运行经费，保障天津国家海洋博物馆正常运转</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保障单位数量</w:t>
            </w:r>
          </w:p>
        </w:tc>
        <w:tc>
          <w:tcPr>
            <w:tcW w:w="3430" w:type="dxa"/>
            <w:vAlign w:val="center"/>
          </w:tcPr>
          <w:p w:rsidR="007A4240" w:rsidRDefault="003E0BAD">
            <w:pPr>
              <w:pStyle w:val="20"/>
            </w:pPr>
            <w:r>
              <w:t>保障单位数量</w:t>
            </w:r>
          </w:p>
        </w:tc>
        <w:tc>
          <w:tcPr>
            <w:tcW w:w="2551" w:type="dxa"/>
            <w:vAlign w:val="center"/>
          </w:tcPr>
          <w:p w:rsidR="007A4240" w:rsidRDefault="003E0BAD">
            <w:pPr>
              <w:pStyle w:val="20"/>
            </w:pPr>
            <w:r>
              <w:t>1</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经费使用合规率</w:t>
            </w:r>
          </w:p>
        </w:tc>
        <w:tc>
          <w:tcPr>
            <w:tcW w:w="3430" w:type="dxa"/>
            <w:vAlign w:val="center"/>
          </w:tcPr>
          <w:p w:rsidR="007A4240" w:rsidRDefault="003E0BAD">
            <w:pPr>
              <w:pStyle w:val="20"/>
            </w:pPr>
            <w:r>
              <w:t>经费使用合规率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拨付经费时限</w:t>
            </w:r>
          </w:p>
        </w:tc>
        <w:tc>
          <w:tcPr>
            <w:tcW w:w="3430" w:type="dxa"/>
            <w:vAlign w:val="center"/>
          </w:tcPr>
          <w:p w:rsidR="007A4240" w:rsidRDefault="003E0BAD">
            <w:pPr>
              <w:pStyle w:val="20"/>
            </w:pPr>
            <w:r>
              <w:t>拨付经费及时率</w:t>
            </w:r>
          </w:p>
        </w:tc>
        <w:tc>
          <w:tcPr>
            <w:tcW w:w="2551" w:type="dxa"/>
            <w:vAlign w:val="center"/>
          </w:tcPr>
          <w:p w:rsidR="007A4240" w:rsidRDefault="003E0BAD">
            <w:pPr>
              <w:pStyle w:val="20"/>
            </w:pPr>
            <w:r>
              <w:t>2025</w:t>
            </w:r>
            <w:r>
              <w:t>年</w:t>
            </w:r>
            <w:r>
              <w:t>12</w:t>
            </w:r>
            <w:r>
              <w:t>月</w:t>
            </w:r>
            <w:r>
              <w:t>31</w:t>
            </w:r>
            <w:r>
              <w:t>日前支付</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委托业务费</w:t>
            </w:r>
          </w:p>
        </w:tc>
        <w:tc>
          <w:tcPr>
            <w:tcW w:w="3430" w:type="dxa"/>
            <w:vAlign w:val="center"/>
          </w:tcPr>
          <w:p w:rsidR="007A4240" w:rsidRDefault="003E0BAD">
            <w:pPr>
              <w:pStyle w:val="20"/>
            </w:pPr>
            <w:r>
              <w:t>委托业务费</w:t>
            </w:r>
          </w:p>
        </w:tc>
        <w:tc>
          <w:tcPr>
            <w:tcW w:w="2551" w:type="dxa"/>
            <w:vAlign w:val="center"/>
          </w:tcPr>
          <w:p w:rsidR="007A4240" w:rsidRDefault="003E0BAD">
            <w:pPr>
              <w:pStyle w:val="20"/>
            </w:pPr>
            <w:r>
              <w:t>≤2877865.48</w:t>
            </w:r>
            <w:r>
              <w:t>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物业管理费</w:t>
            </w:r>
          </w:p>
        </w:tc>
        <w:tc>
          <w:tcPr>
            <w:tcW w:w="3430" w:type="dxa"/>
            <w:vAlign w:val="center"/>
          </w:tcPr>
          <w:p w:rsidR="007A4240" w:rsidRDefault="003E0BAD">
            <w:pPr>
              <w:pStyle w:val="20"/>
            </w:pPr>
            <w:r>
              <w:t>物业管理费</w:t>
            </w:r>
          </w:p>
        </w:tc>
        <w:tc>
          <w:tcPr>
            <w:tcW w:w="2551" w:type="dxa"/>
            <w:vAlign w:val="center"/>
          </w:tcPr>
          <w:p w:rsidR="007A4240" w:rsidRDefault="003E0BAD">
            <w:pPr>
              <w:pStyle w:val="20"/>
            </w:pPr>
            <w:r>
              <w:t>≤152462.37</w:t>
            </w:r>
            <w:r>
              <w:t>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办公费</w:t>
            </w:r>
          </w:p>
        </w:tc>
        <w:tc>
          <w:tcPr>
            <w:tcW w:w="3430" w:type="dxa"/>
            <w:vAlign w:val="center"/>
          </w:tcPr>
          <w:p w:rsidR="007A4240" w:rsidRDefault="003E0BAD">
            <w:pPr>
              <w:pStyle w:val="20"/>
            </w:pPr>
            <w:r>
              <w:t>办公费</w:t>
            </w:r>
          </w:p>
        </w:tc>
        <w:tc>
          <w:tcPr>
            <w:tcW w:w="2551" w:type="dxa"/>
            <w:vAlign w:val="center"/>
          </w:tcPr>
          <w:p w:rsidR="007A4240" w:rsidRDefault="003E0BAD">
            <w:pPr>
              <w:pStyle w:val="20"/>
            </w:pPr>
            <w:r>
              <w:t>≤210923.1</w:t>
            </w:r>
            <w:r>
              <w:t>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保障博物馆正常运转</w:t>
            </w:r>
          </w:p>
        </w:tc>
        <w:tc>
          <w:tcPr>
            <w:tcW w:w="3430" w:type="dxa"/>
            <w:vAlign w:val="center"/>
          </w:tcPr>
          <w:p w:rsidR="007A4240" w:rsidRDefault="003E0BAD">
            <w:pPr>
              <w:pStyle w:val="20"/>
            </w:pPr>
            <w:r>
              <w:t>保障博物馆正常运转</w:t>
            </w:r>
          </w:p>
        </w:tc>
        <w:tc>
          <w:tcPr>
            <w:tcW w:w="2551" w:type="dxa"/>
            <w:vAlign w:val="center"/>
          </w:tcPr>
          <w:p w:rsidR="007A4240" w:rsidRDefault="003E0BAD">
            <w:pPr>
              <w:pStyle w:val="20"/>
            </w:pPr>
            <w:r>
              <w:t>有效保障</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游览人员满意度</w:t>
            </w:r>
          </w:p>
        </w:tc>
        <w:tc>
          <w:tcPr>
            <w:tcW w:w="3430" w:type="dxa"/>
            <w:vAlign w:val="center"/>
          </w:tcPr>
          <w:p w:rsidR="007A4240" w:rsidRDefault="003E0BAD">
            <w:pPr>
              <w:pStyle w:val="20"/>
            </w:pPr>
            <w:r>
              <w:t>游览人员满意度</w:t>
            </w:r>
          </w:p>
        </w:tc>
        <w:tc>
          <w:tcPr>
            <w:tcW w:w="2551" w:type="dxa"/>
            <w:vAlign w:val="center"/>
          </w:tcPr>
          <w:p w:rsidR="007A4240" w:rsidRDefault="003E0BAD">
            <w:pPr>
              <w:pStyle w:val="20"/>
            </w:pPr>
            <w:r>
              <w:t>≥95</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5" w:name="_Toc_4_4_0000000008"/>
      <w:r>
        <w:rPr>
          <w:rFonts w:ascii="方正仿宋_GBK" w:eastAsia="方正仿宋_GBK" w:hAnsi="方正仿宋_GBK" w:cs="方正仿宋_GBK"/>
          <w:sz w:val="28"/>
        </w:rPr>
        <w:t>5.2024</w:t>
      </w:r>
      <w:r>
        <w:rPr>
          <w:rFonts w:ascii="方正仿宋_GBK" w:eastAsia="方正仿宋_GBK" w:hAnsi="方正仿宋_GBK" w:cs="方正仿宋_GBK"/>
          <w:sz w:val="28"/>
        </w:rPr>
        <w:t>年度专项经费二绩效目标表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2024</w:t>
            </w:r>
            <w:r>
              <w:t>年度专项经费二</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7910.51</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7910.51</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保障办公工作正常开展</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保障办公工作正常开展</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保障单位数量</w:t>
            </w:r>
          </w:p>
        </w:tc>
        <w:tc>
          <w:tcPr>
            <w:tcW w:w="3430" w:type="dxa"/>
            <w:vAlign w:val="center"/>
          </w:tcPr>
          <w:p w:rsidR="007A4240" w:rsidRDefault="003E0BAD">
            <w:pPr>
              <w:pStyle w:val="20"/>
            </w:pPr>
            <w:r>
              <w:t>保障单位数量</w:t>
            </w:r>
          </w:p>
        </w:tc>
        <w:tc>
          <w:tcPr>
            <w:tcW w:w="2551" w:type="dxa"/>
            <w:vAlign w:val="center"/>
          </w:tcPr>
          <w:p w:rsidR="007A4240" w:rsidRDefault="003E0BAD">
            <w:pPr>
              <w:pStyle w:val="20"/>
            </w:pPr>
            <w:r>
              <w:t>1</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经费使用合规率</w:t>
            </w:r>
          </w:p>
        </w:tc>
        <w:tc>
          <w:tcPr>
            <w:tcW w:w="3430" w:type="dxa"/>
            <w:vAlign w:val="center"/>
          </w:tcPr>
          <w:p w:rsidR="007A4240" w:rsidRDefault="003E0BAD">
            <w:pPr>
              <w:pStyle w:val="20"/>
            </w:pPr>
            <w:r>
              <w:t>经费使用合规率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拨付经费时限</w:t>
            </w:r>
          </w:p>
        </w:tc>
        <w:tc>
          <w:tcPr>
            <w:tcW w:w="3430" w:type="dxa"/>
            <w:vAlign w:val="center"/>
          </w:tcPr>
          <w:p w:rsidR="007A4240" w:rsidRDefault="003E0BAD">
            <w:pPr>
              <w:pStyle w:val="20"/>
            </w:pPr>
            <w:r>
              <w:t>拨付经费及时率</w:t>
            </w:r>
          </w:p>
        </w:tc>
        <w:tc>
          <w:tcPr>
            <w:tcW w:w="2551" w:type="dxa"/>
            <w:vAlign w:val="center"/>
          </w:tcPr>
          <w:p w:rsidR="007A4240" w:rsidRDefault="003E0BAD">
            <w:pPr>
              <w:pStyle w:val="20"/>
            </w:pPr>
            <w:r>
              <w:t>2025</w:t>
            </w:r>
            <w:r>
              <w:t>年</w:t>
            </w:r>
            <w:r>
              <w:t>12</w:t>
            </w:r>
            <w:r>
              <w:t>月</w:t>
            </w:r>
            <w:r>
              <w:t>31</w:t>
            </w:r>
            <w:r>
              <w:t>日前支付</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委托业务费</w:t>
            </w:r>
          </w:p>
        </w:tc>
        <w:tc>
          <w:tcPr>
            <w:tcW w:w="3430" w:type="dxa"/>
            <w:vAlign w:val="center"/>
          </w:tcPr>
          <w:p w:rsidR="007A4240" w:rsidRDefault="003E0BAD">
            <w:pPr>
              <w:pStyle w:val="20"/>
            </w:pPr>
            <w:r>
              <w:t>委托业务费</w:t>
            </w:r>
          </w:p>
        </w:tc>
        <w:tc>
          <w:tcPr>
            <w:tcW w:w="2551" w:type="dxa"/>
            <w:vAlign w:val="center"/>
          </w:tcPr>
          <w:p w:rsidR="007A4240" w:rsidRDefault="003E0BAD">
            <w:pPr>
              <w:pStyle w:val="20"/>
            </w:pPr>
            <w:r>
              <w:t>≤1415</w:t>
            </w:r>
            <w:r>
              <w:t>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培训费</w:t>
            </w:r>
          </w:p>
        </w:tc>
        <w:tc>
          <w:tcPr>
            <w:tcW w:w="3430" w:type="dxa"/>
            <w:vAlign w:val="center"/>
          </w:tcPr>
          <w:p w:rsidR="007A4240" w:rsidRDefault="003E0BAD">
            <w:pPr>
              <w:pStyle w:val="20"/>
            </w:pPr>
            <w:r>
              <w:t>培训费</w:t>
            </w:r>
          </w:p>
        </w:tc>
        <w:tc>
          <w:tcPr>
            <w:tcW w:w="2551" w:type="dxa"/>
            <w:vAlign w:val="center"/>
          </w:tcPr>
          <w:p w:rsidR="007A4240" w:rsidRDefault="003E0BAD">
            <w:pPr>
              <w:pStyle w:val="20"/>
            </w:pPr>
            <w:r>
              <w:t>≤6495.51</w:t>
            </w:r>
            <w:r>
              <w:t>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保障博物馆正常运转</w:t>
            </w:r>
          </w:p>
        </w:tc>
        <w:tc>
          <w:tcPr>
            <w:tcW w:w="3430" w:type="dxa"/>
            <w:vAlign w:val="center"/>
          </w:tcPr>
          <w:p w:rsidR="007A4240" w:rsidRDefault="003E0BAD">
            <w:pPr>
              <w:pStyle w:val="20"/>
            </w:pPr>
            <w:r>
              <w:t>保障博物馆正常运转</w:t>
            </w:r>
          </w:p>
        </w:tc>
        <w:tc>
          <w:tcPr>
            <w:tcW w:w="2551" w:type="dxa"/>
            <w:vAlign w:val="center"/>
          </w:tcPr>
          <w:p w:rsidR="007A4240" w:rsidRDefault="003E0BAD">
            <w:pPr>
              <w:pStyle w:val="20"/>
            </w:pPr>
            <w:r>
              <w:t>有效保障</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工作人员满意度</w:t>
            </w:r>
          </w:p>
        </w:tc>
        <w:tc>
          <w:tcPr>
            <w:tcW w:w="3430" w:type="dxa"/>
            <w:vAlign w:val="center"/>
          </w:tcPr>
          <w:p w:rsidR="007A4240" w:rsidRDefault="003E0BAD">
            <w:pPr>
              <w:pStyle w:val="20"/>
            </w:pPr>
            <w:r>
              <w:t>工作人员满意度</w:t>
            </w:r>
          </w:p>
        </w:tc>
        <w:tc>
          <w:tcPr>
            <w:tcW w:w="2551" w:type="dxa"/>
            <w:vAlign w:val="center"/>
          </w:tcPr>
          <w:p w:rsidR="007A4240" w:rsidRDefault="003E0BAD">
            <w:pPr>
              <w:pStyle w:val="20"/>
            </w:pPr>
            <w:r>
              <w:t>≥95%</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6" w:name="_Toc_4_4_0000000009"/>
      <w:proofErr w:type="gramStart"/>
      <w:r>
        <w:rPr>
          <w:rFonts w:ascii="方正仿宋_GBK" w:eastAsia="方正仿宋_GBK" w:hAnsi="方正仿宋_GBK" w:cs="方正仿宋_GBK"/>
          <w:sz w:val="28"/>
        </w:rPr>
        <w:t>6.2024</w:t>
      </w:r>
      <w:r>
        <w:rPr>
          <w:rFonts w:ascii="方正仿宋_GBK" w:eastAsia="方正仿宋_GBK" w:hAnsi="方正仿宋_GBK" w:cs="方正仿宋_GBK"/>
          <w:sz w:val="28"/>
        </w:rPr>
        <w:t>年结转经费</w:t>
      </w:r>
      <w:r>
        <w:rPr>
          <w:rFonts w:ascii="方正仿宋_GBK" w:eastAsia="方正仿宋_GBK" w:hAnsi="方正仿宋_GBK" w:cs="方正仿宋_GBK"/>
          <w:sz w:val="28"/>
        </w:rPr>
        <w:t>(</w:t>
      </w:r>
      <w:proofErr w:type="gramEnd"/>
      <w:r>
        <w:rPr>
          <w:rFonts w:ascii="方正仿宋_GBK" w:eastAsia="方正仿宋_GBK" w:hAnsi="方正仿宋_GBK" w:cs="方正仿宋_GBK"/>
          <w:sz w:val="28"/>
        </w:rPr>
        <w:t>结余结转</w:t>
      </w:r>
      <w:r>
        <w:rPr>
          <w:rFonts w:ascii="方正仿宋_GBK" w:eastAsia="方正仿宋_GBK" w:hAnsi="方正仿宋_GBK" w:cs="方正仿宋_GBK"/>
          <w:sz w:val="28"/>
        </w:rPr>
        <w:t>)(</w:t>
      </w:r>
      <w:r>
        <w:rPr>
          <w:rFonts w:ascii="方正仿宋_GBK" w:eastAsia="方正仿宋_GBK" w:hAnsi="方正仿宋_GBK" w:cs="方正仿宋_GBK"/>
          <w:sz w:val="28"/>
        </w:rPr>
        <w:t>自有资金</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2024</w:t>
            </w:r>
            <w:r>
              <w:t>年结转经费</w:t>
            </w:r>
            <w:r>
              <w:t>(</w:t>
            </w:r>
            <w:r>
              <w:t>结余结转</w:t>
            </w:r>
            <w:r>
              <w:t>)(</w:t>
            </w:r>
            <w:r>
              <w:t>自有资金</w:t>
            </w:r>
            <w:r>
              <w:t>)</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5000000.00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 xml:space="preserve"> </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5000000.00</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我馆结转</w:t>
            </w:r>
            <w:r>
              <w:t>2024</w:t>
            </w:r>
            <w:r>
              <w:t>年自营收入用于补充运行经费不足。</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保障消防设施完好，消防安全零事故；确保基本陈列展示效果良好。</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全年完成服务内容</w:t>
            </w:r>
          </w:p>
        </w:tc>
        <w:tc>
          <w:tcPr>
            <w:tcW w:w="3430" w:type="dxa"/>
            <w:vAlign w:val="center"/>
          </w:tcPr>
          <w:p w:rsidR="007A4240" w:rsidRDefault="003E0BAD">
            <w:pPr>
              <w:pStyle w:val="20"/>
            </w:pPr>
            <w:r>
              <w:t>全年完成服务内容</w:t>
            </w:r>
          </w:p>
        </w:tc>
        <w:tc>
          <w:tcPr>
            <w:tcW w:w="2551" w:type="dxa"/>
            <w:vAlign w:val="center"/>
          </w:tcPr>
          <w:p w:rsidR="007A4240" w:rsidRDefault="003E0BAD">
            <w:pPr>
              <w:pStyle w:val="20"/>
            </w:pPr>
            <w:r>
              <w:t>6</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按照合同约定的标准完成工作的达标率</w:t>
            </w:r>
          </w:p>
        </w:tc>
        <w:tc>
          <w:tcPr>
            <w:tcW w:w="3430" w:type="dxa"/>
            <w:vAlign w:val="center"/>
          </w:tcPr>
          <w:p w:rsidR="007A4240" w:rsidRDefault="003E0BAD">
            <w:pPr>
              <w:pStyle w:val="20"/>
            </w:pPr>
            <w:r>
              <w:t>按照合同约定的标准完成工作的达标率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资金使用按照计划完成</w:t>
            </w:r>
          </w:p>
        </w:tc>
        <w:tc>
          <w:tcPr>
            <w:tcW w:w="3430" w:type="dxa"/>
            <w:vAlign w:val="center"/>
          </w:tcPr>
          <w:p w:rsidR="007A4240" w:rsidRDefault="003E0BAD">
            <w:pPr>
              <w:pStyle w:val="20"/>
            </w:pPr>
            <w:r>
              <w:t>资金使用按照计划完成</w:t>
            </w:r>
          </w:p>
        </w:tc>
        <w:tc>
          <w:tcPr>
            <w:tcW w:w="2551" w:type="dxa"/>
            <w:vAlign w:val="center"/>
          </w:tcPr>
          <w:p w:rsidR="007A4240" w:rsidRDefault="003E0BAD">
            <w:pPr>
              <w:pStyle w:val="20"/>
            </w:pPr>
            <w:r>
              <w:t>2025</w:t>
            </w:r>
            <w:r>
              <w:t>年</w:t>
            </w:r>
            <w:r>
              <w:t>12</w:t>
            </w:r>
            <w:r>
              <w:t>月底前完成</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维修（护）费</w:t>
            </w:r>
          </w:p>
        </w:tc>
        <w:tc>
          <w:tcPr>
            <w:tcW w:w="3430" w:type="dxa"/>
            <w:vAlign w:val="center"/>
          </w:tcPr>
          <w:p w:rsidR="007A4240" w:rsidRDefault="003E0BAD">
            <w:pPr>
              <w:pStyle w:val="20"/>
            </w:pPr>
            <w:r>
              <w:t>维修（护）费</w:t>
            </w:r>
          </w:p>
        </w:tc>
        <w:tc>
          <w:tcPr>
            <w:tcW w:w="2551" w:type="dxa"/>
            <w:vAlign w:val="center"/>
          </w:tcPr>
          <w:p w:rsidR="007A4240" w:rsidRDefault="003E0BAD">
            <w:pPr>
              <w:pStyle w:val="20"/>
            </w:pPr>
            <w:r>
              <w:t>≤126.6</w:t>
            </w:r>
            <w:r>
              <w:t>万元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布展展览费</w:t>
            </w:r>
          </w:p>
        </w:tc>
        <w:tc>
          <w:tcPr>
            <w:tcW w:w="3430" w:type="dxa"/>
            <w:vAlign w:val="center"/>
          </w:tcPr>
          <w:p w:rsidR="007A4240" w:rsidRDefault="003E0BAD">
            <w:pPr>
              <w:pStyle w:val="20"/>
            </w:pPr>
            <w:r>
              <w:t>布展展览费</w:t>
            </w:r>
          </w:p>
        </w:tc>
        <w:tc>
          <w:tcPr>
            <w:tcW w:w="2551" w:type="dxa"/>
            <w:vAlign w:val="center"/>
          </w:tcPr>
          <w:p w:rsidR="007A4240" w:rsidRDefault="003E0BAD">
            <w:pPr>
              <w:pStyle w:val="20"/>
            </w:pPr>
            <w:r>
              <w:t>≤303.4</w:t>
            </w:r>
            <w:r>
              <w:t>万元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安全稳定</w:t>
            </w:r>
          </w:p>
        </w:tc>
        <w:tc>
          <w:tcPr>
            <w:tcW w:w="3430" w:type="dxa"/>
            <w:vAlign w:val="center"/>
          </w:tcPr>
          <w:p w:rsidR="007A4240" w:rsidRDefault="003E0BAD">
            <w:pPr>
              <w:pStyle w:val="20"/>
            </w:pPr>
            <w:r>
              <w:t>安全生产事故数量</w:t>
            </w:r>
          </w:p>
        </w:tc>
        <w:tc>
          <w:tcPr>
            <w:tcW w:w="2551" w:type="dxa"/>
            <w:vAlign w:val="center"/>
          </w:tcPr>
          <w:p w:rsidR="007A4240" w:rsidRDefault="003E0BAD">
            <w:pPr>
              <w:pStyle w:val="20"/>
            </w:pPr>
            <w:r>
              <w:t>0</w:t>
            </w:r>
            <w:r>
              <w:t>次</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观众和员工满意度</w:t>
            </w:r>
          </w:p>
        </w:tc>
        <w:tc>
          <w:tcPr>
            <w:tcW w:w="3430" w:type="dxa"/>
            <w:vAlign w:val="center"/>
          </w:tcPr>
          <w:p w:rsidR="007A4240" w:rsidRDefault="003E0BAD">
            <w:pPr>
              <w:pStyle w:val="20"/>
            </w:pPr>
            <w:r>
              <w:t>观众和员工满意度</w:t>
            </w:r>
          </w:p>
        </w:tc>
        <w:tc>
          <w:tcPr>
            <w:tcW w:w="2551" w:type="dxa"/>
            <w:vAlign w:val="center"/>
          </w:tcPr>
          <w:p w:rsidR="007A4240" w:rsidRDefault="003E0BAD">
            <w:pPr>
              <w:pStyle w:val="20"/>
            </w:pPr>
            <w:r>
              <w:t>≥90%</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7"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年运行等财政专项经费绩效目标表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2025</w:t>
            </w:r>
            <w:r>
              <w:t>年运行等财政专项经费</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37800000.00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37800000.00</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用于支付天津国家海洋博物馆日常运行、人员及公用支出。</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保障天津国家海洋博物馆</w:t>
            </w:r>
            <w:r>
              <w:t>2025</w:t>
            </w:r>
            <w:r>
              <w:t>年度场馆正常运转及人员、公用基本支出。</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保障单位全体人员</w:t>
            </w:r>
          </w:p>
        </w:tc>
        <w:tc>
          <w:tcPr>
            <w:tcW w:w="3430" w:type="dxa"/>
            <w:vAlign w:val="center"/>
          </w:tcPr>
          <w:p w:rsidR="007A4240" w:rsidRDefault="003E0BAD">
            <w:pPr>
              <w:pStyle w:val="20"/>
            </w:pPr>
            <w:r>
              <w:t>保障单位全体人员</w:t>
            </w:r>
          </w:p>
        </w:tc>
        <w:tc>
          <w:tcPr>
            <w:tcW w:w="2551" w:type="dxa"/>
            <w:vAlign w:val="center"/>
          </w:tcPr>
          <w:p w:rsidR="007A4240" w:rsidRDefault="003E0BAD">
            <w:pPr>
              <w:pStyle w:val="20"/>
            </w:pPr>
            <w:r>
              <w:t>≥50</w:t>
            </w:r>
            <w:r>
              <w:t>人</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组织单位人员培训</w:t>
            </w:r>
          </w:p>
        </w:tc>
        <w:tc>
          <w:tcPr>
            <w:tcW w:w="3430" w:type="dxa"/>
            <w:vAlign w:val="center"/>
          </w:tcPr>
          <w:p w:rsidR="007A4240" w:rsidRDefault="003E0BAD">
            <w:pPr>
              <w:pStyle w:val="20"/>
            </w:pPr>
            <w:r>
              <w:t>组织单位人员培训</w:t>
            </w:r>
          </w:p>
        </w:tc>
        <w:tc>
          <w:tcPr>
            <w:tcW w:w="2551" w:type="dxa"/>
            <w:vAlign w:val="center"/>
          </w:tcPr>
          <w:p w:rsidR="007A4240" w:rsidRDefault="003E0BAD">
            <w:pPr>
              <w:pStyle w:val="20"/>
            </w:pPr>
            <w:r>
              <w:t>≥24</w:t>
            </w:r>
            <w:r>
              <w:t>学时</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工资保障率</w:t>
            </w:r>
          </w:p>
        </w:tc>
        <w:tc>
          <w:tcPr>
            <w:tcW w:w="3430" w:type="dxa"/>
            <w:vAlign w:val="center"/>
          </w:tcPr>
          <w:p w:rsidR="007A4240" w:rsidRDefault="003E0BAD">
            <w:pPr>
              <w:pStyle w:val="20"/>
            </w:pPr>
            <w:r>
              <w:t>工资保障率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差旅、体检、培训工作保障率</w:t>
            </w:r>
          </w:p>
        </w:tc>
        <w:tc>
          <w:tcPr>
            <w:tcW w:w="3430" w:type="dxa"/>
            <w:vAlign w:val="center"/>
          </w:tcPr>
          <w:p w:rsidR="007A4240" w:rsidRDefault="003E0BAD">
            <w:pPr>
              <w:pStyle w:val="20"/>
            </w:pPr>
            <w:r>
              <w:t>差旅、体检、培训工作保障率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工资发放时间</w:t>
            </w:r>
          </w:p>
        </w:tc>
        <w:tc>
          <w:tcPr>
            <w:tcW w:w="3430" w:type="dxa"/>
            <w:vAlign w:val="center"/>
          </w:tcPr>
          <w:p w:rsidR="007A4240" w:rsidRDefault="003E0BAD">
            <w:pPr>
              <w:pStyle w:val="20"/>
            </w:pPr>
            <w:r>
              <w:t>工资发放时间</w:t>
            </w:r>
          </w:p>
        </w:tc>
        <w:tc>
          <w:tcPr>
            <w:tcW w:w="2551" w:type="dxa"/>
            <w:vAlign w:val="center"/>
          </w:tcPr>
          <w:p w:rsidR="007A4240" w:rsidRDefault="003E0BAD">
            <w:pPr>
              <w:pStyle w:val="20"/>
            </w:pPr>
            <w:r>
              <w:t>资金到位后，于每月</w:t>
            </w:r>
            <w:r>
              <w:t>15</w:t>
            </w:r>
            <w:r>
              <w:t>日前发放人员工资</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日常运行、人员公用等各项成本</w:t>
            </w:r>
          </w:p>
        </w:tc>
        <w:tc>
          <w:tcPr>
            <w:tcW w:w="3430" w:type="dxa"/>
            <w:vAlign w:val="center"/>
          </w:tcPr>
          <w:p w:rsidR="007A4240" w:rsidRDefault="003E0BAD">
            <w:pPr>
              <w:pStyle w:val="20"/>
            </w:pPr>
            <w:r>
              <w:t>日常运行、人员公用等各项成本</w:t>
            </w:r>
          </w:p>
        </w:tc>
        <w:tc>
          <w:tcPr>
            <w:tcW w:w="2551" w:type="dxa"/>
            <w:vAlign w:val="center"/>
          </w:tcPr>
          <w:p w:rsidR="007A4240" w:rsidRDefault="003E0BAD">
            <w:pPr>
              <w:pStyle w:val="20"/>
            </w:pPr>
            <w:r>
              <w:t>≤3780</w:t>
            </w:r>
            <w:r>
              <w:t>万元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有效保障人员工资、办公运行</w:t>
            </w:r>
          </w:p>
        </w:tc>
        <w:tc>
          <w:tcPr>
            <w:tcW w:w="3430" w:type="dxa"/>
            <w:vAlign w:val="center"/>
          </w:tcPr>
          <w:p w:rsidR="007A4240" w:rsidRDefault="003E0BAD">
            <w:pPr>
              <w:pStyle w:val="20"/>
            </w:pPr>
            <w:r>
              <w:t>有效保障人员工资、办公运行</w:t>
            </w:r>
          </w:p>
        </w:tc>
        <w:tc>
          <w:tcPr>
            <w:tcW w:w="2551" w:type="dxa"/>
            <w:vAlign w:val="center"/>
          </w:tcPr>
          <w:p w:rsidR="007A4240" w:rsidRDefault="003E0BAD">
            <w:pPr>
              <w:pStyle w:val="20"/>
            </w:pPr>
            <w:r>
              <w:t>有效保障</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生态效益指标</w:t>
            </w:r>
          </w:p>
        </w:tc>
        <w:tc>
          <w:tcPr>
            <w:tcW w:w="1332" w:type="dxa"/>
            <w:vAlign w:val="center"/>
          </w:tcPr>
          <w:p w:rsidR="007A4240" w:rsidRDefault="003E0BAD">
            <w:pPr>
              <w:pStyle w:val="20"/>
            </w:pPr>
            <w:r>
              <w:t>有效提高绿色电力能源发展</w:t>
            </w:r>
          </w:p>
        </w:tc>
        <w:tc>
          <w:tcPr>
            <w:tcW w:w="3430" w:type="dxa"/>
            <w:vAlign w:val="center"/>
          </w:tcPr>
          <w:p w:rsidR="007A4240" w:rsidRDefault="003E0BAD">
            <w:pPr>
              <w:pStyle w:val="20"/>
            </w:pPr>
            <w:r>
              <w:t>有效提高绿色电力能源发展</w:t>
            </w:r>
          </w:p>
        </w:tc>
        <w:tc>
          <w:tcPr>
            <w:tcW w:w="2551" w:type="dxa"/>
            <w:vAlign w:val="center"/>
          </w:tcPr>
          <w:p w:rsidR="007A4240" w:rsidRDefault="003E0BAD">
            <w:pPr>
              <w:pStyle w:val="20"/>
            </w:pPr>
            <w:r>
              <w:t>有效提高</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观众和员工满意度</w:t>
            </w:r>
          </w:p>
        </w:tc>
        <w:tc>
          <w:tcPr>
            <w:tcW w:w="3430" w:type="dxa"/>
            <w:vAlign w:val="center"/>
          </w:tcPr>
          <w:p w:rsidR="007A4240" w:rsidRDefault="003E0BAD">
            <w:pPr>
              <w:pStyle w:val="20"/>
            </w:pPr>
            <w:r>
              <w:t>满意程度比例</w:t>
            </w:r>
          </w:p>
        </w:tc>
        <w:tc>
          <w:tcPr>
            <w:tcW w:w="2551" w:type="dxa"/>
            <w:vAlign w:val="center"/>
          </w:tcPr>
          <w:p w:rsidR="007A4240" w:rsidRDefault="003E0BAD">
            <w:pPr>
              <w:pStyle w:val="20"/>
            </w:pPr>
            <w:r>
              <w:t>≥90%</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8" w:name="_Toc_4_4_0000000011"/>
      <w:proofErr w:type="gramStart"/>
      <w:r>
        <w:rPr>
          <w:rFonts w:ascii="方正仿宋_GBK" w:eastAsia="方正仿宋_GBK" w:hAnsi="方正仿宋_GBK" w:cs="方正仿宋_GBK"/>
          <w:sz w:val="28"/>
        </w:rPr>
        <w:t>8.2025</w:t>
      </w:r>
      <w:r>
        <w:rPr>
          <w:rFonts w:ascii="方正仿宋_GBK" w:eastAsia="方正仿宋_GBK" w:hAnsi="方正仿宋_GBK" w:cs="方正仿宋_GBK"/>
          <w:sz w:val="28"/>
        </w:rPr>
        <w:t>年运行经费</w:t>
      </w:r>
      <w:r>
        <w:rPr>
          <w:rFonts w:ascii="方正仿宋_GBK" w:eastAsia="方正仿宋_GBK" w:hAnsi="方正仿宋_GBK" w:cs="方正仿宋_GBK"/>
          <w:sz w:val="28"/>
        </w:rPr>
        <w:t>(</w:t>
      </w:r>
      <w:proofErr w:type="gramEnd"/>
      <w:r>
        <w:rPr>
          <w:rFonts w:ascii="方正仿宋_GBK" w:eastAsia="方正仿宋_GBK" w:hAnsi="方正仿宋_GBK" w:cs="方正仿宋_GBK"/>
          <w:sz w:val="28"/>
        </w:rPr>
        <w:t>自有资金</w:t>
      </w:r>
      <w:r>
        <w:rPr>
          <w:rFonts w:ascii="方正仿宋_GBK" w:eastAsia="方正仿宋_GBK" w:hAnsi="方正仿宋_GBK" w:cs="方正仿宋_GBK"/>
          <w:sz w:val="28"/>
        </w:rPr>
        <w:t>)(</w:t>
      </w:r>
      <w:r>
        <w:rPr>
          <w:rFonts w:ascii="方正仿宋_GBK" w:eastAsia="方正仿宋_GBK" w:hAnsi="方正仿宋_GBK" w:cs="方正仿宋_GBK"/>
          <w:sz w:val="28"/>
        </w:rPr>
        <w:t>事业收入资金</w:t>
      </w:r>
      <w:r>
        <w:rPr>
          <w:rFonts w:ascii="方正仿宋_GBK" w:eastAsia="方正仿宋_GBK" w:hAnsi="方正仿宋_GBK" w:cs="方正仿宋_GBK"/>
          <w:sz w:val="28"/>
        </w:rPr>
        <w:t>)</w:t>
      </w:r>
      <w:bookmarkEnd w:id="8"/>
    </w:p>
    <w:p w:rsidR="007A4240" w:rsidRDefault="003E0BAD">
      <w:pPr>
        <w:ind w:firstLine="560"/>
        <w:outlineLvl w:val="3"/>
      </w:pPr>
      <w:bookmarkStart w:id="9" w:name="_Toc_4_4_0000000012"/>
      <w:r>
        <w:rPr>
          <w:rFonts w:ascii="方正仿宋_GBK" w:eastAsia="方正仿宋_GBK" w:hAnsi="方正仿宋_GBK" w:cs="方正仿宋_GBK"/>
          <w:sz w:val="28"/>
        </w:rPr>
        <w:t>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2025</w:t>
            </w:r>
            <w:r>
              <w:t>年运行经费</w:t>
            </w:r>
            <w:r>
              <w:t>(</w:t>
            </w:r>
            <w:r>
              <w:t>自有资金</w:t>
            </w:r>
            <w:r>
              <w:t>)(</w:t>
            </w:r>
            <w:r>
              <w:t>事业收入资金</w:t>
            </w:r>
            <w:r>
              <w:t>)</w:t>
            </w:r>
          </w:p>
          <w:p w:rsidR="007A4240" w:rsidRDefault="007A4240">
            <w:pPr>
              <w:pStyle w:val="20"/>
            </w:pP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16347700.00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 xml:space="preserve"> </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16347700.00</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我馆自营收入用于补充运行经费不足。</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保证场馆运行安全平稳；确保基本陈列展示效果良好、藏品保存状态良好；开展高质量涉海展览和科普教育活动。</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标本修复</w:t>
            </w:r>
          </w:p>
        </w:tc>
        <w:tc>
          <w:tcPr>
            <w:tcW w:w="3430" w:type="dxa"/>
            <w:vAlign w:val="center"/>
          </w:tcPr>
          <w:p w:rsidR="007A4240" w:rsidRDefault="003E0BAD">
            <w:pPr>
              <w:pStyle w:val="20"/>
            </w:pPr>
            <w:r>
              <w:t>鱼类标本修复</w:t>
            </w:r>
          </w:p>
        </w:tc>
        <w:tc>
          <w:tcPr>
            <w:tcW w:w="2551" w:type="dxa"/>
            <w:vAlign w:val="center"/>
          </w:tcPr>
          <w:p w:rsidR="007A4240" w:rsidRDefault="003E0BAD">
            <w:pPr>
              <w:pStyle w:val="20"/>
            </w:pPr>
            <w:r>
              <w:t>≥22</w:t>
            </w:r>
            <w:r>
              <w:t>件</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库房、展厅消杀</w:t>
            </w:r>
          </w:p>
        </w:tc>
        <w:tc>
          <w:tcPr>
            <w:tcW w:w="3430" w:type="dxa"/>
            <w:vAlign w:val="center"/>
          </w:tcPr>
          <w:p w:rsidR="007A4240" w:rsidRDefault="003E0BAD">
            <w:pPr>
              <w:pStyle w:val="20"/>
            </w:pPr>
            <w:r>
              <w:t>库房、展厅消杀</w:t>
            </w:r>
          </w:p>
        </w:tc>
        <w:tc>
          <w:tcPr>
            <w:tcW w:w="2551" w:type="dxa"/>
            <w:vAlign w:val="center"/>
          </w:tcPr>
          <w:p w:rsidR="007A4240" w:rsidRDefault="003E0BAD">
            <w:pPr>
              <w:pStyle w:val="20"/>
            </w:pPr>
            <w:r>
              <w:t>≥42600</w:t>
            </w:r>
            <w:r>
              <w:t>平方米</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科普社教活动推广数量</w:t>
            </w:r>
          </w:p>
        </w:tc>
        <w:tc>
          <w:tcPr>
            <w:tcW w:w="3430" w:type="dxa"/>
            <w:vAlign w:val="center"/>
          </w:tcPr>
          <w:p w:rsidR="007A4240" w:rsidRDefault="003E0BAD">
            <w:pPr>
              <w:pStyle w:val="20"/>
            </w:pPr>
            <w:r>
              <w:t>科普社教活动推广数量</w:t>
            </w:r>
          </w:p>
        </w:tc>
        <w:tc>
          <w:tcPr>
            <w:tcW w:w="2551" w:type="dxa"/>
            <w:vAlign w:val="center"/>
          </w:tcPr>
          <w:p w:rsidR="007A4240" w:rsidRDefault="003E0BAD">
            <w:pPr>
              <w:pStyle w:val="20"/>
            </w:pPr>
            <w:r>
              <w:t>≥50</w:t>
            </w:r>
            <w:r>
              <w:t>场</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按照合同约定完成工作标准</w:t>
            </w:r>
          </w:p>
        </w:tc>
        <w:tc>
          <w:tcPr>
            <w:tcW w:w="3430" w:type="dxa"/>
            <w:vAlign w:val="center"/>
          </w:tcPr>
          <w:p w:rsidR="007A4240" w:rsidRDefault="003E0BAD">
            <w:pPr>
              <w:pStyle w:val="20"/>
            </w:pPr>
            <w:r>
              <w:t>按照合同约定的标准完成工作的达标率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标本修复完成时间</w:t>
            </w:r>
          </w:p>
        </w:tc>
        <w:tc>
          <w:tcPr>
            <w:tcW w:w="3430" w:type="dxa"/>
            <w:vAlign w:val="center"/>
          </w:tcPr>
          <w:p w:rsidR="007A4240" w:rsidRDefault="003E0BAD">
            <w:pPr>
              <w:pStyle w:val="20"/>
            </w:pPr>
            <w:r>
              <w:t>标本修复完成时间</w:t>
            </w:r>
          </w:p>
        </w:tc>
        <w:tc>
          <w:tcPr>
            <w:tcW w:w="2551" w:type="dxa"/>
            <w:vAlign w:val="center"/>
          </w:tcPr>
          <w:p w:rsidR="007A4240" w:rsidRDefault="003E0BAD">
            <w:pPr>
              <w:pStyle w:val="20"/>
            </w:pPr>
            <w:r>
              <w:t>2025</w:t>
            </w:r>
            <w:r>
              <w:t>年</w:t>
            </w:r>
            <w:r>
              <w:t>5</w:t>
            </w:r>
            <w:r>
              <w:t>月底前</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库房、展厅消杀时间</w:t>
            </w:r>
          </w:p>
        </w:tc>
        <w:tc>
          <w:tcPr>
            <w:tcW w:w="3430" w:type="dxa"/>
            <w:vAlign w:val="center"/>
          </w:tcPr>
          <w:p w:rsidR="007A4240" w:rsidRDefault="003E0BAD">
            <w:pPr>
              <w:pStyle w:val="20"/>
            </w:pPr>
            <w:r>
              <w:t>库房、展厅消杀时间</w:t>
            </w:r>
          </w:p>
        </w:tc>
        <w:tc>
          <w:tcPr>
            <w:tcW w:w="2551" w:type="dxa"/>
            <w:vAlign w:val="center"/>
          </w:tcPr>
          <w:p w:rsidR="007A4240" w:rsidRDefault="003E0BAD">
            <w:pPr>
              <w:pStyle w:val="20"/>
            </w:pPr>
            <w:r>
              <w:t>每年</w:t>
            </w:r>
            <w:r>
              <w:t>5-10</w:t>
            </w:r>
            <w:r>
              <w:t>月</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物业费</w:t>
            </w:r>
          </w:p>
        </w:tc>
        <w:tc>
          <w:tcPr>
            <w:tcW w:w="3430" w:type="dxa"/>
            <w:vAlign w:val="center"/>
          </w:tcPr>
          <w:p w:rsidR="007A4240" w:rsidRDefault="003E0BAD">
            <w:pPr>
              <w:pStyle w:val="20"/>
            </w:pPr>
            <w:r>
              <w:t>物业费</w:t>
            </w:r>
          </w:p>
        </w:tc>
        <w:tc>
          <w:tcPr>
            <w:tcW w:w="2551" w:type="dxa"/>
            <w:vAlign w:val="center"/>
          </w:tcPr>
          <w:p w:rsidR="007A4240" w:rsidRDefault="003E0BAD">
            <w:pPr>
              <w:pStyle w:val="20"/>
            </w:pPr>
            <w:r>
              <w:t>≤55.1</w:t>
            </w:r>
            <w:r>
              <w:t>万元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维修（护）费</w:t>
            </w:r>
          </w:p>
        </w:tc>
        <w:tc>
          <w:tcPr>
            <w:tcW w:w="3430" w:type="dxa"/>
            <w:vAlign w:val="center"/>
          </w:tcPr>
          <w:p w:rsidR="007A4240" w:rsidRDefault="003E0BAD">
            <w:pPr>
              <w:pStyle w:val="20"/>
            </w:pPr>
            <w:r>
              <w:t>维修（护）费</w:t>
            </w:r>
          </w:p>
        </w:tc>
        <w:tc>
          <w:tcPr>
            <w:tcW w:w="2551" w:type="dxa"/>
            <w:vAlign w:val="center"/>
          </w:tcPr>
          <w:p w:rsidR="007A4240" w:rsidRDefault="003E0BAD">
            <w:pPr>
              <w:pStyle w:val="20"/>
            </w:pPr>
            <w:r>
              <w:t>≤450</w:t>
            </w:r>
            <w:r>
              <w:t>万元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布展展览费</w:t>
            </w:r>
          </w:p>
        </w:tc>
        <w:tc>
          <w:tcPr>
            <w:tcW w:w="3430" w:type="dxa"/>
            <w:vAlign w:val="center"/>
          </w:tcPr>
          <w:p w:rsidR="007A4240" w:rsidRDefault="003E0BAD">
            <w:pPr>
              <w:pStyle w:val="20"/>
            </w:pPr>
            <w:r>
              <w:t>布展展览费</w:t>
            </w:r>
          </w:p>
        </w:tc>
        <w:tc>
          <w:tcPr>
            <w:tcW w:w="2551" w:type="dxa"/>
            <w:vAlign w:val="center"/>
          </w:tcPr>
          <w:p w:rsidR="007A4240" w:rsidRDefault="003E0BAD">
            <w:pPr>
              <w:pStyle w:val="20"/>
            </w:pPr>
            <w:r>
              <w:t>≤428</w:t>
            </w:r>
            <w:r>
              <w:t>万元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电梯维保费</w:t>
            </w:r>
          </w:p>
        </w:tc>
        <w:tc>
          <w:tcPr>
            <w:tcW w:w="3430" w:type="dxa"/>
            <w:vAlign w:val="center"/>
          </w:tcPr>
          <w:p w:rsidR="007A4240" w:rsidRDefault="003E0BAD">
            <w:pPr>
              <w:pStyle w:val="20"/>
            </w:pPr>
            <w:r>
              <w:t>电梯维保费</w:t>
            </w:r>
          </w:p>
        </w:tc>
        <w:tc>
          <w:tcPr>
            <w:tcW w:w="2551" w:type="dxa"/>
            <w:vAlign w:val="center"/>
          </w:tcPr>
          <w:p w:rsidR="007A4240" w:rsidRDefault="003E0BAD">
            <w:pPr>
              <w:pStyle w:val="20"/>
            </w:pPr>
            <w:r>
              <w:t>≤46</w:t>
            </w:r>
            <w:r>
              <w:t>万元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创建国家</w:t>
            </w:r>
            <w:r>
              <w:t>5A</w:t>
            </w:r>
            <w:r>
              <w:t>级旅游景区咨询指导服务</w:t>
            </w:r>
          </w:p>
        </w:tc>
        <w:tc>
          <w:tcPr>
            <w:tcW w:w="3430" w:type="dxa"/>
            <w:vAlign w:val="center"/>
          </w:tcPr>
          <w:p w:rsidR="007A4240" w:rsidRDefault="003E0BAD">
            <w:pPr>
              <w:pStyle w:val="20"/>
            </w:pPr>
            <w:r>
              <w:t>创建国家</w:t>
            </w:r>
            <w:r>
              <w:t>5A</w:t>
            </w:r>
            <w:r>
              <w:t>级旅游景区咨询指导服务</w:t>
            </w:r>
          </w:p>
        </w:tc>
        <w:tc>
          <w:tcPr>
            <w:tcW w:w="2551" w:type="dxa"/>
            <w:vAlign w:val="center"/>
          </w:tcPr>
          <w:p w:rsidR="007A4240" w:rsidRDefault="003E0BAD">
            <w:pPr>
              <w:pStyle w:val="20"/>
            </w:pPr>
            <w:r>
              <w:t>≤100</w:t>
            </w:r>
            <w:r>
              <w:t>万元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安全稳定</w:t>
            </w:r>
          </w:p>
        </w:tc>
        <w:tc>
          <w:tcPr>
            <w:tcW w:w="3430" w:type="dxa"/>
            <w:vAlign w:val="center"/>
          </w:tcPr>
          <w:p w:rsidR="007A4240" w:rsidRDefault="003E0BAD">
            <w:pPr>
              <w:pStyle w:val="20"/>
            </w:pPr>
            <w:r>
              <w:t>安全生产事故数量</w:t>
            </w:r>
          </w:p>
        </w:tc>
        <w:tc>
          <w:tcPr>
            <w:tcW w:w="2551" w:type="dxa"/>
            <w:vAlign w:val="center"/>
          </w:tcPr>
          <w:p w:rsidR="007A4240" w:rsidRDefault="003E0BAD">
            <w:pPr>
              <w:pStyle w:val="20"/>
            </w:pPr>
            <w:r>
              <w:t>0</w:t>
            </w:r>
            <w:r>
              <w:t>次</w:t>
            </w:r>
          </w:p>
        </w:tc>
      </w:tr>
      <w:tr w:rsidR="007A4240">
        <w:trPr>
          <w:trHeight w:val="369"/>
          <w:jc w:val="center"/>
        </w:trPr>
        <w:tc>
          <w:tcPr>
            <w:tcW w:w="1276" w:type="dxa"/>
            <w:vAlign w:val="center"/>
          </w:tcPr>
          <w:p w:rsidR="007A4240" w:rsidRDefault="003E0BAD">
            <w:pPr>
              <w:pStyle w:val="3"/>
            </w:pPr>
            <w:r>
              <w:lastRenderedPageBreak/>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培育和践行核心价值观</w:t>
            </w:r>
          </w:p>
        </w:tc>
        <w:tc>
          <w:tcPr>
            <w:tcW w:w="3430" w:type="dxa"/>
            <w:vAlign w:val="center"/>
          </w:tcPr>
          <w:p w:rsidR="007A4240" w:rsidRDefault="003E0BAD">
            <w:pPr>
              <w:pStyle w:val="20"/>
            </w:pPr>
            <w:r>
              <w:t>通过开展展览、活动，普及海洋科学知识，传播海洋意识，提升公民海洋素养</w:t>
            </w:r>
          </w:p>
        </w:tc>
        <w:tc>
          <w:tcPr>
            <w:tcW w:w="2551" w:type="dxa"/>
            <w:vAlign w:val="center"/>
          </w:tcPr>
          <w:p w:rsidR="007A4240" w:rsidRDefault="003E0BAD">
            <w:pPr>
              <w:pStyle w:val="20"/>
            </w:pPr>
            <w:r>
              <w:t>有效提升</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展览观众满意度</w:t>
            </w:r>
          </w:p>
        </w:tc>
        <w:tc>
          <w:tcPr>
            <w:tcW w:w="3430" w:type="dxa"/>
            <w:vAlign w:val="center"/>
          </w:tcPr>
          <w:p w:rsidR="007A4240" w:rsidRDefault="003E0BAD">
            <w:pPr>
              <w:pStyle w:val="20"/>
            </w:pPr>
            <w:r>
              <w:t>开展观众满意度调查</w:t>
            </w:r>
          </w:p>
        </w:tc>
        <w:tc>
          <w:tcPr>
            <w:tcW w:w="2551" w:type="dxa"/>
            <w:vAlign w:val="center"/>
          </w:tcPr>
          <w:p w:rsidR="007A4240" w:rsidRDefault="003E0BAD">
            <w:pPr>
              <w:pStyle w:val="20"/>
            </w:pPr>
            <w:r>
              <w:t>≥80%</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10" w:name="_Toc_4_4_0000000013"/>
      <w:proofErr w:type="gramStart"/>
      <w:r>
        <w:rPr>
          <w:rFonts w:ascii="方正仿宋_GBK" w:eastAsia="方正仿宋_GBK" w:hAnsi="方正仿宋_GBK" w:cs="方正仿宋_GBK"/>
          <w:sz w:val="28"/>
        </w:rPr>
        <w:t>9.2025</w:t>
      </w:r>
      <w:r>
        <w:rPr>
          <w:rFonts w:ascii="方正仿宋_GBK" w:eastAsia="方正仿宋_GBK" w:hAnsi="方正仿宋_GBK" w:cs="方正仿宋_GBK"/>
          <w:sz w:val="28"/>
        </w:rPr>
        <w:t>年专项经费二</w:t>
      </w:r>
      <w:r>
        <w:rPr>
          <w:rFonts w:ascii="方正仿宋_GBK" w:eastAsia="方正仿宋_GBK" w:hAnsi="方正仿宋_GBK" w:cs="方正仿宋_GBK"/>
          <w:sz w:val="28"/>
        </w:rPr>
        <w:t>(</w:t>
      </w:r>
      <w:proofErr w:type="gramEnd"/>
      <w:r>
        <w:rPr>
          <w:rFonts w:ascii="方正仿宋_GBK" w:eastAsia="方正仿宋_GBK" w:hAnsi="方正仿宋_GBK" w:cs="方正仿宋_GBK"/>
          <w:sz w:val="28"/>
        </w:rPr>
        <w:t>自有资金</w:t>
      </w:r>
      <w:r>
        <w:rPr>
          <w:rFonts w:ascii="方正仿宋_GBK" w:eastAsia="方正仿宋_GBK" w:hAnsi="方正仿宋_GBK" w:cs="方正仿宋_GBK"/>
          <w:sz w:val="28"/>
        </w:rPr>
        <w:t>)(</w:t>
      </w:r>
      <w:r>
        <w:rPr>
          <w:rFonts w:ascii="方正仿宋_GBK" w:eastAsia="方正仿宋_GBK" w:hAnsi="方正仿宋_GBK" w:cs="方正仿宋_GBK"/>
          <w:sz w:val="28"/>
        </w:rPr>
        <w:t>事业收入资金</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2025</w:t>
            </w:r>
            <w:r>
              <w:t>年专项经费二</w:t>
            </w:r>
            <w:r>
              <w:t>(</w:t>
            </w:r>
            <w:r>
              <w:t>自有资金</w:t>
            </w:r>
            <w:r>
              <w:t>)(</w:t>
            </w:r>
            <w:r>
              <w:t>事业收入资金</w:t>
            </w:r>
            <w:r>
              <w:t>)</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4520000.00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 xml:space="preserve"> </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4520000.00</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我馆自营收入用于补充公用经费不足。</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满足差旅、人员培训等需求，缴纳各项税费，保障单位相关行政办公工作正常运行</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组织专家讲座培训咨询</w:t>
            </w:r>
          </w:p>
        </w:tc>
        <w:tc>
          <w:tcPr>
            <w:tcW w:w="3430" w:type="dxa"/>
            <w:vAlign w:val="center"/>
          </w:tcPr>
          <w:p w:rsidR="007A4240" w:rsidRDefault="003E0BAD">
            <w:pPr>
              <w:pStyle w:val="20"/>
            </w:pPr>
            <w:r>
              <w:t>组织专家讲座培训咨询</w:t>
            </w:r>
          </w:p>
        </w:tc>
        <w:tc>
          <w:tcPr>
            <w:tcW w:w="2551" w:type="dxa"/>
            <w:vAlign w:val="center"/>
          </w:tcPr>
          <w:p w:rsidR="007A4240" w:rsidRDefault="003E0BAD">
            <w:pPr>
              <w:pStyle w:val="20"/>
            </w:pPr>
            <w:r>
              <w:t>≥4</w:t>
            </w:r>
            <w:r>
              <w:t>次</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出差调研、参加会议</w:t>
            </w:r>
          </w:p>
        </w:tc>
        <w:tc>
          <w:tcPr>
            <w:tcW w:w="3430" w:type="dxa"/>
            <w:vAlign w:val="center"/>
          </w:tcPr>
          <w:p w:rsidR="007A4240" w:rsidRDefault="003E0BAD">
            <w:pPr>
              <w:pStyle w:val="20"/>
            </w:pPr>
            <w:r>
              <w:t>出差调研、参加会议</w:t>
            </w:r>
          </w:p>
        </w:tc>
        <w:tc>
          <w:tcPr>
            <w:tcW w:w="2551" w:type="dxa"/>
            <w:vAlign w:val="center"/>
          </w:tcPr>
          <w:p w:rsidR="007A4240" w:rsidRDefault="003E0BAD">
            <w:pPr>
              <w:pStyle w:val="20"/>
            </w:pPr>
            <w:r>
              <w:t>≥4</w:t>
            </w:r>
            <w:r>
              <w:t>次</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缴纳相关学会会费</w:t>
            </w:r>
          </w:p>
        </w:tc>
        <w:tc>
          <w:tcPr>
            <w:tcW w:w="3430" w:type="dxa"/>
            <w:vAlign w:val="center"/>
          </w:tcPr>
          <w:p w:rsidR="007A4240" w:rsidRDefault="003E0BAD">
            <w:pPr>
              <w:pStyle w:val="20"/>
            </w:pPr>
            <w:r>
              <w:t>缴纳相关学会会费</w:t>
            </w:r>
          </w:p>
        </w:tc>
        <w:tc>
          <w:tcPr>
            <w:tcW w:w="2551" w:type="dxa"/>
            <w:vAlign w:val="center"/>
          </w:tcPr>
          <w:p w:rsidR="007A4240" w:rsidRDefault="003E0BAD">
            <w:pPr>
              <w:pStyle w:val="20"/>
            </w:pPr>
            <w:r>
              <w:t>≥3</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差旅、会费、培训工作保障率</w:t>
            </w:r>
          </w:p>
        </w:tc>
        <w:tc>
          <w:tcPr>
            <w:tcW w:w="3430" w:type="dxa"/>
            <w:vAlign w:val="center"/>
          </w:tcPr>
          <w:p w:rsidR="007A4240" w:rsidRDefault="003E0BAD">
            <w:pPr>
              <w:pStyle w:val="20"/>
            </w:pPr>
            <w:r>
              <w:t>差旅、会费、培训工作保障率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每季度组织</w:t>
            </w:r>
            <w:r>
              <w:t>1</w:t>
            </w:r>
            <w:r>
              <w:t>次专家讲座培训咨询</w:t>
            </w:r>
          </w:p>
        </w:tc>
        <w:tc>
          <w:tcPr>
            <w:tcW w:w="3430" w:type="dxa"/>
            <w:vAlign w:val="center"/>
          </w:tcPr>
          <w:p w:rsidR="007A4240" w:rsidRDefault="003E0BAD">
            <w:pPr>
              <w:pStyle w:val="20"/>
            </w:pPr>
            <w:r>
              <w:t>每季度组织</w:t>
            </w:r>
            <w:r>
              <w:t>1</w:t>
            </w:r>
            <w:r>
              <w:t>次专家讲座培训咨询</w:t>
            </w:r>
          </w:p>
        </w:tc>
        <w:tc>
          <w:tcPr>
            <w:tcW w:w="2551" w:type="dxa"/>
            <w:vAlign w:val="center"/>
          </w:tcPr>
          <w:p w:rsidR="007A4240" w:rsidRDefault="003E0BAD">
            <w:pPr>
              <w:pStyle w:val="20"/>
            </w:pPr>
            <w:r>
              <w:t>每季度不少于</w:t>
            </w:r>
            <w:r>
              <w:t>1</w:t>
            </w:r>
            <w:r>
              <w:t>次</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咨询费支出</w:t>
            </w:r>
          </w:p>
        </w:tc>
        <w:tc>
          <w:tcPr>
            <w:tcW w:w="3430" w:type="dxa"/>
            <w:vAlign w:val="center"/>
          </w:tcPr>
          <w:p w:rsidR="007A4240" w:rsidRDefault="003E0BAD">
            <w:pPr>
              <w:pStyle w:val="20"/>
            </w:pPr>
            <w:r>
              <w:t>组织专家讲座培训咨询</w:t>
            </w:r>
          </w:p>
        </w:tc>
        <w:tc>
          <w:tcPr>
            <w:tcW w:w="2551" w:type="dxa"/>
            <w:vAlign w:val="center"/>
          </w:tcPr>
          <w:p w:rsidR="007A4240" w:rsidRDefault="003E0BAD">
            <w:pPr>
              <w:pStyle w:val="20"/>
            </w:pPr>
            <w:r>
              <w:t>≤30000</w:t>
            </w:r>
            <w:r>
              <w:t>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其他商品和服务支出</w:t>
            </w:r>
          </w:p>
        </w:tc>
        <w:tc>
          <w:tcPr>
            <w:tcW w:w="3430" w:type="dxa"/>
            <w:vAlign w:val="center"/>
          </w:tcPr>
          <w:p w:rsidR="007A4240" w:rsidRDefault="003E0BAD">
            <w:pPr>
              <w:pStyle w:val="20"/>
            </w:pPr>
            <w:r>
              <w:t>缴纳相关学会会费</w:t>
            </w:r>
          </w:p>
        </w:tc>
        <w:tc>
          <w:tcPr>
            <w:tcW w:w="2551" w:type="dxa"/>
            <w:vAlign w:val="center"/>
          </w:tcPr>
          <w:p w:rsidR="007A4240" w:rsidRDefault="003E0BAD">
            <w:pPr>
              <w:pStyle w:val="20"/>
            </w:pPr>
            <w:r>
              <w:t>≤9000</w:t>
            </w:r>
            <w:r>
              <w:t>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差旅经费支出</w:t>
            </w:r>
          </w:p>
        </w:tc>
        <w:tc>
          <w:tcPr>
            <w:tcW w:w="3430" w:type="dxa"/>
            <w:vAlign w:val="center"/>
          </w:tcPr>
          <w:p w:rsidR="007A4240" w:rsidRDefault="003E0BAD">
            <w:pPr>
              <w:pStyle w:val="20"/>
            </w:pPr>
            <w:r>
              <w:t>差旅经费支出</w:t>
            </w:r>
          </w:p>
        </w:tc>
        <w:tc>
          <w:tcPr>
            <w:tcW w:w="2551" w:type="dxa"/>
            <w:vAlign w:val="center"/>
          </w:tcPr>
          <w:p w:rsidR="007A4240" w:rsidRDefault="003E0BAD">
            <w:pPr>
              <w:pStyle w:val="20"/>
            </w:pPr>
            <w:r>
              <w:t>≤128892</w:t>
            </w:r>
            <w:r>
              <w:t>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缴纳各项单位负担税费</w:t>
            </w:r>
          </w:p>
        </w:tc>
        <w:tc>
          <w:tcPr>
            <w:tcW w:w="3430" w:type="dxa"/>
            <w:vAlign w:val="center"/>
          </w:tcPr>
          <w:p w:rsidR="007A4240" w:rsidRDefault="003E0BAD">
            <w:pPr>
              <w:pStyle w:val="20"/>
            </w:pPr>
            <w:r>
              <w:t>缴纳各项单位负担税费</w:t>
            </w:r>
          </w:p>
        </w:tc>
        <w:tc>
          <w:tcPr>
            <w:tcW w:w="2551" w:type="dxa"/>
            <w:vAlign w:val="center"/>
          </w:tcPr>
          <w:p w:rsidR="007A4240" w:rsidRDefault="003E0BAD">
            <w:pPr>
              <w:pStyle w:val="20"/>
            </w:pPr>
            <w:r>
              <w:t>≤3600000</w:t>
            </w:r>
            <w:r>
              <w:t>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办公运行水平保障</w:t>
            </w:r>
          </w:p>
        </w:tc>
        <w:tc>
          <w:tcPr>
            <w:tcW w:w="3430" w:type="dxa"/>
            <w:vAlign w:val="center"/>
          </w:tcPr>
          <w:p w:rsidR="007A4240" w:rsidRDefault="003E0BAD">
            <w:pPr>
              <w:pStyle w:val="20"/>
            </w:pPr>
            <w:r>
              <w:t>办公运行水平保障</w:t>
            </w:r>
          </w:p>
        </w:tc>
        <w:tc>
          <w:tcPr>
            <w:tcW w:w="2551" w:type="dxa"/>
            <w:vAlign w:val="center"/>
          </w:tcPr>
          <w:p w:rsidR="007A4240" w:rsidRDefault="003E0BAD">
            <w:pPr>
              <w:pStyle w:val="20"/>
            </w:pPr>
            <w:r>
              <w:t>有效保障</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单位人员满意度</w:t>
            </w:r>
          </w:p>
        </w:tc>
        <w:tc>
          <w:tcPr>
            <w:tcW w:w="3430" w:type="dxa"/>
            <w:vAlign w:val="center"/>
          </w:tcPr>
          <w:p w:rsidR="007A4240" w:rsidRDefault="003E0BAD">
            <w:pPr>
              <w:pStyle w:val="20"/>
            </w:pPr>
            <w:r>
              <w:t>单位人员满意度</w:t>
            </w:r>
          </w:p>
        </w:tc>
        <w:tc>
          <w:tcPr>
            <w:tcW w:w="2551" w:type="dxa"/>
            <w:vAlign w:val="center"/>
          </w:tcPr>
          <w:p w:rsidR="007A4240" w:rsidRDefault="003E0BAD">
            <w:pPr>
              <w:pStyle w:val="20"/>
            </w:pPr>
            <w:r>
              <w:t>≥90%</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11" w:name="_Toc_4_4_0000000014"/>
      <w:proofErr w:type="gramStart"/>
      <w:r>
        <w:rPr>
          <w:rFonts w:ascii="方正仿宋_GBK" w:eastAsia="方正仿宋_GBK" w:hAnsi="方正仿宋_GBK" w:cs="方正仿宋_GBK"/>
          <w:sz w:val="28"/>
        </w:rPr>
        <w:t>10.2025</w:t>
      </w:r>
      <w:r>
        <w:rPr>
          <w:rFonts w:ascii="方正仿宋_GBK" w:eastAsia="方正仿宋_GBK" w:hAnsi="方正仿宋_GBK" w:cs="方正仿宋_GBK"/>
          <w:sz w:val="28"/>
        </w:rPr>
        <w:t>年专项经费一</w:t>
      </w:r>
      <w:r>
        <w:rPr>
          <w:rFonts w:ascii="方正仿宋_GBK" w:eastAsia="方正仿宋_GBK" w:hAnsi="方正仿宋_GBK" w:cs="方正仿宋_GBK"/>
          <w:sz w:val="28"/>
        </w:rPr>
        <w:t>(</w:t>
      </w:r>
      <w:proofErr w:type="gramEnd"/>
      <w:r>
        <w:rPr>
          <w:rFonts w:ascii="方正仿宋_GBK" w:eastAsia="方正仿宋_GBK" w:hAnsi="方正仿宋_GBK" w:cs="方正仿宋_GBK"/>
          <w:sz w:val="28"/>
        </w:rPr>
        <w:t>自有资金</w:t>
      </w:r>
      <w:r>
        <w:rPr>
          <w:rFonts w:ascii="方正仿宋_GBK" w:eastAsia="方正仿宋_GBK" w:hAnsi="方正仿宋_GBK" w:cs="方正仿宋_GBK"/>
          <w:sz w:val="28"/>
        </w:rPr>
        <w:t>)(</w:t>
      </w:r>
      <w:r>
        <w:rPr>
          <w:rFonts w:ascii="方正仿宋_GBK" w:eastAsia="方正仿宋_GBK" w:hAnsi="方正仿宋_GBK" w:cs="方正仿宋_GBK"/>
          <w:sz w:val="28"/>
        </w:rPr>
        <w:t>事业收入资金</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2025</w:t>
            </w:r>
            <w:r>
              <w:t>年专项经费一</w:t>
            </w:r>
            <w:r>
              <w:t>(</w:t>
            </w:r>
            <w:r>
              <w:t>自有资金</w:t>
            </w:r>
            <w:r>
              <w:t>)(</w:t>
            </w:r>
            <w:r>
              <w:t>事业收入资金</w:t>
            </w:r>
            <w:r>
              <w:t>)</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5592300.00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 xml:space="preserve"> </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5592300.00</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我馆自营收入用于补充人员经费不足。</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通过完成人员工资发放工作，提高人员工作积极性。</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保障单位全体人员</w:t>
            </w:r>
          </w:p>
        </w:tc>
        <w:tc>
          <w:tcPr>
            <w:tcW w:w="3430" w:type="dxa"/>
            <w:vAlign w:val="center"/>
          </w:tcPr>
          <w:p w:rsidR="007A4240" w:rsidRDefault="003E0BAD">
            <w:pPr>
              <w:pStyle w:val="20"/>
            </w:pPr>
            <w:r>
              <w:t>保障单位全体人员</w:t>
            </w:r>
          </w:p>
        </w:tc>
        <w:tc>
          <w:tcPr>
            <w:tcW w:w="2551" w:type="dxa"/>
            <w:vAlign w:val="center"/>
          </w:tcPr>
          <w:p w:rsidR="007A4240" w:rsidRDefault="003E0BAD">
            <w:pPr>
              <w:pStyle w:val="20"/>
            </w:pPr>
            <w:r>
              <w:t>≥50</w:t>
            </w:r>
            <w:r>
              <w:t>人</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工资保障率</w:t>
            </w:r>
          </w:p>
        </w:tc>
        <w:tc>
          <w:tcPr>
            <w:tcW w:w="3430" w:type="dxa"/>
            <w:vAlign w:val="center"/>
          </w:tcPr>
          <w:p w:rsidR="007A4240" w:rsidRDefault="003E0BAD">
            <w:pPr>
              <w:pStyle w:val="20"/>
            </w:pPr>
            <w:r>
              <w:t>工资保障率</w:t>
            </w:r>
          </w:p>
        </w:tc>
        <w:tc>
          <w:tcPr>
            <w:tcW w:w="2551" w:type="dxa"/>
            <w:vAlign w:val="center"/>
          </w:tcPr>
          <w:p w:rsidR="007A4240" w:rsidRDefault="003E0BAD">
            <w:pPr>
              <w:pStyle w:val="20"/>
            </w:pPr>
            <w:r>
              <w:t>100%</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工资发放时间</w:t>
            </w:r>
          </w:p>
        </w:tc>
        <w:tc>
          <w:tcPr>
            <w:tcW w:w="3430" w:type="dxa"/>
            <w:vAlign w:val="center"/>
          </w:tcPr>
          <w:p w:rsidR="007A4240" w:rsidRDefault="003E0BAD">
            <w:pPr>
              <w:pStyle w:val="20"/>
            </w:pPr>
            <w:r>
              <w:t>工资发放时间</w:t>
            </w:r>
          </w:p>
        </w:tc>
        <w:tc>
          <w:tcPr>
            <w:tcW w:w="2551" w:type="dxa"/>
            <w:vAlign w:val="center"/>
          </w:tcPr>
          <w:p w:rsidR="007A4240" w:rsidRDefault="003E0BAD">
            <w:pPr>
              <w:pStyle w:val="20"/>
            </w:pPr>
            <w:r>
              <w:t>资金到位后，于每月</w:t>
            </w:r>
            <w:r>
              <w:t>15</w:t>
            </w:r>
            <w:r>
              <w:t>日前发放人员工资</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人员工资发放费用</w:t>
            </w:r>
          </w:p>
        </w:tc>
        <w:tc>
          <w:tcPr>
            <w:tcW w:w="3430" w:type="dxa"/>
            <w:vAlign w:val="center"/>
          </w:tcPr>
          <w:p w:rsidR="007A4240" w:rsidRDefault="003E0BAD">
            <w:pPr>
              <w:pStyle w:val="20"/>
            </w:pPr>
            <w:r>
              <w:t>人员工资发放费用</w:t>
            </w:r>
          </w:p>
        </w:tc>
        <w:tc>
          <w:tcPr>
            <w:tcW w:w="2551" w:type="dxa"/>
            <w:vAlign w:val="center"/>
          </w:tcPr>
          <w:p w:rsidR="007A4240" w:rsidRDefault="003E0BAD">
            <w:pPr>
              <w:pStyle w:val="20"/>
            </w:pPr>
            <w:r>
              <w:t>≤307.2</w:t>
            </w:r>
            <w:r>
              <w:t>万元</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社保、公积金缴纳费用</w:t>
            </w:r>
          </w:p>
        </w:tc>
        <w:tc>
          <w:tcPr>
            <w:tcW w:w="3430" w:type="dxa"/>
            <w:vAlign w:val="center"/>
          </w:tcPr>
          <w:p w:rsidR="007A4240" w:rsidRDefault="003E0BAD">
            <w:pPr>
              <w:pStyle w:val="20"/>
            </w:pPr>
            <w:r>
              <w:t>社保、公积金缴纳费用</w:t>
            </w:r>
          </w:p>
        </w:tc>
        <w:tc>
          <w:tcPr>
            <w:tcW w:w="2551" w:type="dxa"/>
            <w:vAlign w:val="center"/>
          </w:tcPr>
          <w:p w:rsidR="007A4240" w:rsidRDefault="003E0BAD">
            <w:pPr>
              <w:pStyle w:val="20"/>
            </w:pPr>
            <w:r>
              <w:t>≤223.1</w:t>
            </w:r>
            <w:r>
              <w:t>万元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人员工资保障水平</w:t>
            </w:r>
          </w:p>
        </w:tc>
        <w:tc>
          <w:tcPr>
            <w:tcW w:w="3430" w:type="dxa"/>
            <w:vAlign w:val="center"/>
          </w:tcPr>
          <w:p w:rsidR="007A4240" w:rsidRDefault="003E0BAD">
            <w:pPr>
              <w:pStyle w:val="20"/>
            </w:pPr>
            <w:r>
              <w:t>人员工资保障水平</w:t>
            </w:r>
          </w:p>
        </w:tc>
        <w:tc>
          <w:tcPr>
            <w:tcW w:w="2551" w:type="dxa"/>
            <w:vAlign w:val="center"/>
          </w:tcPr>
          <w:p w:rsidR="007A4240" w:rsidRDefault="003E0BAD">
            <w:pPr>
              <w:pStyle w:val="20"/>
            </w:pPr>
            <w:r>
              <w:t>有效保障</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单位人员满意度</w:t>
            </w:r>
          </w:p>
        </w:tc>
        <w:tc>
          <w:tcPr>
            <w:tcW w:w="3430" w:type="dxa"/>
            <w:vAlign w:val="center"/>
          </w:tcPr>
          <w:p w:rsidR="007A4240" w:rsidRDefault="003E0BAD">
            <w:pPr>
              <w:pStyle w:val="20"/>
            </w:pPr>
            <w:r>
              <w:t>单位人员满意度</w:t>
            </w:r>
          </w:p>
        </w:tc>
        <w:tc>
          <w:tcPr>
            <w:tcW w:w="2551" w:type="dxa"/>
            <w:vAlign w:val="center"/>
          </w:tcPr>
          <w:p w:rsidR="007A4240" w:rsidRDefault="003E0BAD">
            <w:pPr>
              <w:pStyle w:val="20"/>
            </w:pPr>
            <w:r>
              <w:t>≥90%</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12" w:name="_Toc_4_4_0000000015"/>
      <w:r>
        <w:rPr>
          <w:rFonts w:ascii="方正仿宋_GBK" w:eastAsia="方正仿宋_GBK" w:hAnsi="方正仿宋_GBK" w:cs="方正仿宋_GBK"/>
          <w:sz w:val="28"/>
        </w:rPr>
        <w:t>11.</w:t>
      </w:r>
      <w:r>
        <w:rPr>
          <w:rFonts w:ascii="方正仿宋_GBK" w:eastAsia="方正仿宋_GBK" w:hAnsi="方正仿宋_GBK" w:cs="方正仿宋_GBK"/>
          <w:sz w:val="28"/>
        </w:rPr>
        <w:t>天津国家海洋博物馆馆藏可移动文物数字化保护项目（</w:t>
      </w:r>
      <w:proofErr w:type="gramStart"/>
      <w:r>
        <w:rPr>
          <w:rFonts w:ascii="方正仿宋_GBK" w:eastAsia="方正仿宋_GBK" w:hAnsi="方正仿宋_GBK" w:cs="方正仿宋_GBK"/>
          <w:sz w:val="28"/>
        </w:rPr>
        <w:t>津财教指</w:t>
      </w:r>
      <w:r>
        <w:rPr>
          <w:rFonts w:ascii="方正仿宋_GBK" w:eastAsia="方正仿宋_GBK" w:hAnsi="方正仿宋_GBK" w:cs="方正仿宋_GBK"/>
          <w:sz w:val="28"/>
        </w:rPr>
        <w:t>[</w:t>
      </w:r>
      <w:proofErr w:type="gramEnd"/>
      <w:r>
        <w:rPr>
          <w:rFonts w:ascii="方正仿宋_GBK" w:eastAsia="方正仿宋_GBK" w:hAnsi="方正仿宋_GBK" w:cs="方正仿宋_GBK"/>
          <w:sz w:val="28"/>
        </w:rPr>
        <w:t>2024]126</w:t>
      </w:r>
      <w:r>
        <w:rPr>
          <w:rFonts w:ascii="方正仿宋_GBK" w:eastAsia="方正仿宋_GBK" w:hAnsi="方正仿宋_GBK" w:cs="方正仿宋_GBK"/>
          <w:sz w:val="28"/>
        </w:rPr>
        <w:t>号）绩效目标表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天津国家海洋博物馆馆藏可移动文物数字化保护项目（津财教指</w:t>
            </w:r>
            <w:r>
              <w:t>[2024]126</w:t>
            </w:r>
            <w:r>
              <w:t>号）</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851000.00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851000.00</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通过三维扫描、高清拍摄等数字化信息采集技术，对天津国家海洋博物馆馆藏文物进行数字化采集、加工、存储</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本项目主要以馆藏可移动文物数字化保护为目标，梳理博物馆馆藏文物的数字化保护需求，通过三维扫描、高清拍摄等数字化信息采集技术，对天津国家海洋博物馆馆藏文物进行数字化采集、加工、存储，结合国家海洋博物馆网络平台，将采集文物信息进行展示。</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文物三维模型数字化采集加工</w:t>
            </w:r>
          </w:p>
        </w:tc>
        <w:tc>
          <w:tcPr>
            <w:tcW w:w="3430" w:type="dxa"/>
            <w:vAlign w:val="center"/>
          </w:tcPr>
          <w:p w:rsidR="007A4240" w:rsidRDefault="003E0BAD">
            <w:pPr>
              <w:pStyle w:val="20"/>
            </w:pPr>
            <w:r>
              <w:t>文物三维模型数字化采集加工</w:t>
            </w:r>
          </w:p>
        </w:tc>
        <w:tc>
          <w:tcPr>
            <w:tcW w:w="2551" w:type="dxa"/>
            <w:vAlign w:val="center"/>
          </w:tcPr>
          <w:p w:rsidR="007A4240" w:rsidRDefault="003E0BAD">
            <w:pPr>
              <w:pStyle w:val="20"/>
            </w:pPr>
            <w:r>
              <w:t>≥128</w:t>
            </w:r>
            <w:r>
              <w:t>件</w:t>
            </w:r>
            <w:r>
              <w:t>/</w:t>
            </w:r>
            <w:r>
              <w:t>套</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文物数字化存储系统</w:t>
            </w:r>
          </w:p>
        </w:tc>
        <w:tc>
          <w:tcPr>
            <w:tcW w:w="3430" w:type="dxa"/>
            <w:vAlign w:val="center"/>
          </w:tcPr>
          <w:p w:rsidR="007A4240" w:rsidRDefault="003E0BAD">
            <w:pPr>
              <w:pStyle w:val="20"/>
            </w:pPr>
            <w:r>
              <w:t>文物数字化存储系统</w:t>
            </w:r>
          </w:p>
        </w:tc>
        <w:tc>
          <w:tcPr>
            <w:tcW w:w="2551" w:type="dxa"/>
            <w:vAlign w:val="center"/>
          </w:tcPr>
          <w:p w:rsidR="007A4240" w:rsidRDefault="003E0BAD">
            <w:pPr>
              <w:pStyle w:val="20"/>
            </w:pPr>
            <w:r>
              <w:t>≥1</w:t>
            </w:r>
            <w:r>
              <w:t>套</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项目验收合格率</w:t>
            </w:r>
          </w:p>
        </w:tc>
        <w:tc>
          <w:tcPr>
            <w:tcW w:w="3430" w:type="dxa"/>
            <w:vAlign w:val="center"/>
          </w:tcPr>
          <w:p w:rsidR="007A4240" w:rsidRDefault="003E0BAD">
            <w:pPr>
              <w:pStyle w:val="20"/>
            </w:pPr>
            <w:r>
              <w:t>项目验收合格率</w:t>
            </w:r>
          </w:p>
        </w:tc>
        <w:tc>
          <w:tcPr>
            <w:tcW w:w="2551" w:type="dxa"/>
            <w:vAlign w:val="center"/>
          </w:tcPr>
          <w:p w:rsidR="007A4240" w:rsidRDefault="003E0BAD">
            <w:pPr>
              <w:pStyle w:val="20"/>
            </w:pPr>
            <w:r>
              <w:t>≥98%</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文物损毁、违规修复发生率</w:t>
            </w:r>
          </w:p>
        </w:tc>
        <w:tc>
          <w:tcPr>
            <w:tcW w:w="3430" w:type="dxa"/>
            <w:vAlign w:val="center"/>
          </w:tcPr>
          <w:p w:rsidR="007A4240" w:rsidRDefault="003E0BAD">
            <w:pPr>
              <w:pStyle w:val="20"/>
            </w:pPr>
            <w:r>
              <w:t>文物损毁、违规修复发生率</w:t>
            </w:r>
          </w:p>
        </w:tc>
        <w:tc>
          <w:tcPr>
            <w:tcW w:w="2551" w:type="dxa"/>
            <w:vAlign w:val="center"/>
          </w:tcPr>
          <w:p w:rsidR="007A4240" w:rsidRDefault="003E0BAD">
            <w:pPr>
              <w:pStyle w:val="20"/>
            </w:pPr>
            <w:r>
              <w:t>≤0.5‰</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项目档案资料完整率</w:t>
            </w:r>
          </w:p>
        </w:tc>
        <w:tc>
          <w:tcPr>
            <w:tcW w:w="3430" w:type="dxa"/>
            <w:vAlign w:val="center"/>
          </w:tcPr>
          <w:p w:rsidR="007A4240" w:rsidRDefault="003E0BAD">
            <w:pPr>
              <w:pStyle w:val="20"/>
            </w:pPr>
            <w:r>
              <w:t>项目档案资料完整率</w:t>
            </w:r>
          </w:p>
        </w:tc>
        <w:tc>
          <w:tcPr>
            <w:tcW w:w="2551" w:type="dxa"/>
            <w:vAlign w:val="center"/>
          </w:tcPr>
          <w:p w:rsidR="007A4240" w:rsidRDefault="003E0BAD">
            <w:pPr>
              <w:pStyle w:val="20"/>
            </w:pPr>
            <w:r>
              <w:t>≥98%</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文物保护工作完成时间</w:t>
            </w:r>
          </w:p>
        </w:tc>
        <w:tc>
          <w:tcPr>
            <w:tcW w:w="3430" w:type="dxa"/>
            <w:vAlign w:val="center"/>
          </w:tcPr>
          <w:p w:rsidR="007A4240" w:rsidRDefault="003E0BAD">
            <w:pPr>
              <w:pStyle w:val="20"/>
            </w:pPr>
            <w:r>
              <w:t>文物保护工作完成时间</w:t>
            </w:r>
          </w:p>
        </w:tc>
        <w:tc>
          <w:tcPr>
            <w:tcW w:w="2551" w:type="dxa"/>
            <w:vAlign w:val="center"/>
          </w:tcPr>
          <w:p w:rsidR="007A4240" w:rsidRDefault="003E0BAD">
            <w:pPr>
              <w:pStyle w:val="20"/>
            </w:pPr>
            <w:r>
              <w:t>2025</w:t>
            </w:r>
            <w:r>
              <w:t>年</w:t>
            </w:r>
            <w:r>
              <w:t>12</w:t>
            </w:r>
            <w:r>
              <w:t>月底前完成</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文物保护费用</w:t>
            </w:r>
          </w:p>
        </w:tc>
        <w:tc>
          <w:tcPr>
            <w:tcW w:w="3430" w:type="dxa"/>
            <w:vAlign w:val="center"/>
          </w:tcPr>
          <w:p w:rsidR="007A4240" w:rsidRDefault="003E0BAD">
            <w:pPr>
              <w:pStyle w:val="20"/>
            </w:pPr>
            <w:r>
              <w:t>文物保护费用</w:t>
            </w:r>
          </w:p>
        </w:tc>
        <w:tc>
          <w:tcPr>
            <w:tcW w:w="2551" w:type="dxa"/>
            <w:vAlign w:val="center"/>
          </w:tcPr>
          <w:p w:rsidR="007A4240" w:rsidRDefault="003E0BAD">
            <w:pPr>
              <w:pStyle w:val="20"/>
            </w:pPr>
            <w:r>
              <w:t>≤85.1</w:t>
            </w:r>
            <w:r>
              <w:t>万元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提升国家文物保护水平与全民文物保护意识</w:t>
            </w:r>
          </w:p>
        </w:tc>
        <w:tc>
          <w:tcPr>
            <w:tcW w:w="3430" w:type="dxa"/>
            <w:vAlign w:val="center"/>
          </w:tcPr>
          <w:p w:rsidR="007A4240" w:rsidRDefault="003E0BAD">
            <w:pPr>
              <w:pStyle w:val="20"/>
            </w:pPr>
            <w:r>
              <w:t>提升国家文物保护水平与全民文物保护意识</w:t>
            </w:r>
          </w:p>
        </w:tc>
        <w:tc>
          <w:tcPr>
            <w:tcW w:w="2551" w:type="dxa"/>
            <w:vAlign w:val="center"/>
          </w:tcPr>
          <w:p w:rsidR="007A4240" w:rsidRDefault="003E0BAD">
            <w:pPr>
              <w:pStyle w:val="20"/>
            </w:pPr>
            <w:r>
              <w:t>比上一年度提升</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弘扬文物社会价值</w:t>
            </w:r>
          </w:p>
        </w:tc>
        <w:tc>
          <w:tcPr>
            <w:tcW w:w="3430" w:type="dxa"/>
            <w:vAlign w:val="center"/>
          </w:tcPr>
          <w:p w:rsidR="007A4240" w:rsidRDefault="003E0BAD">
            <w:pPr>
              <w:pStyle w:val="20"/>
            </w:pPr>
            <w:r>
              <w:t>弘扬文物社会价值</w:t>
            </w:r>
          </w:p>
        </w:tc>
        <w:tc>
          <w:tcPr>
            <w:tcW w:w="2551" w:type="dxa"/>
            <w:vAlign w:val="center"/>
          </w:tcPr>
          <w:p w:rsidR="007A4240" w:rsidRDefault="003E0BAD">
            <w:pPr>
              <w:pStyle w:val="20"/>
            </w:pPr>
            <w:r>
              <w:t>进一步弘扬</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可持续影响</w:t>
            </w:r>
            <w:r>
              <w:lastRenderedPageBreak/>
              <w:t>指标</w:t>
            </w:r>
          </w:p>
        </w:tc>
        <w:tc>
          <w:tcPr>
            <w:tcW w:w="1332" w:type="dxa"/>
            <w:vAlign w:val="center"/>
          </w:tcPr>
          <w:p w:rsidR="007A4240" w:rsidRDefault="003E0BAD">
            <w:pPr>
              <w:pStyle w:val="20"/>
            </w:pPr>
            <w:r>
              <w:lastRenderedPageBreak/>
              <w:t>对中华优秀</w:t>
            </w:r>
            <w:r>
              <w:lastRenderedPageBreak/>
              <w:t>传统文化传承影响</w:t>
            </w:r>
          </w:p>
        </w:tc>
        <w:tc>
          <w:tcPr>
            <w:tcW w:w="3430" w:type="dxa"/>
            <w:vAlign w:val="center"/>
          </w:tcPr>
          <w:p w:rsidR="007A4240" w:rsidRDefault="003E0BAD">
            <w:pPr>
              <w:pStyle w:val="20"/>
            </w:pPr>
            <w:r>
              <w:lastRenderedPageBreak/>
              <w:t>对中华优秀传统文化传承影响</w:t>
            </w:r>
          </w:p>
        </w:tc>
        <w:tc>
          <w:tcPr>
            <w:tcW w:w="2551" w:type="dxa"/>
            <w:vAlign w:val="center"/>
          </w:tcPr>
          <w:p w:rsidR="007A4240" w:rsidRDefault="003E0BAD">
            <w:pPr>
              <w:pStyle w:val="20"/>
            </w:pPr>
            <w:r>
              <w:t>长期</w:t>
            </w:r>
          </w:p>
        </w:tc>
      </w:tr>
      <w:tr w:rsidR="007A4240">
        <w:trPr>
          <w:trHeight w:val="369"/>
          <w:jc w:val="center"/>
        </w:trPr>
        <w:tc>
          <w:tcPr>
            <w:tcW w:w="1276" w:type="dxa"/>
            <w:vAlign w:val="center"/>
          </w:tcPr>
          <w:p w:rsidR="007A4240" w:rsidRDefault="003E0BAD">
            <w:pPr>
              <w:pStyle w:val="3"/>
            </w:pPr>
            <w:r>
              <w:lastRenderedPageBreak/>
              <w:t>效益指标</w:t>
            </w:r>
          </w:p>
        </w:tc>
        <w:tc>
          <w:tcPr>
            <w:tcW w:w="1276" w:type="dxa"/>
            <w:vAlign w:val="center"/>
          </w:tcPr>
          <w:p w:rsidR="007A4240" w:rsidRDefault="003E0BAD">
            <w:pPr>
              <w:pStyle w:val="20"/>
            </w:pPr>
            <w:r>
              <w:t>可持续影响指标</w:t>
            </w:r>
          </w:p>
        </w:tc>
        <w:tc>
          <w:tcPr>
            <w:tcW w:w="1332" w:type="dxa"/>
            <w:vAlign w:val="center"/>
          </w:tcPr>
          <w:p w:rsidR="007A4240" w:rsidRDefault="003E0BAD">
            <w:pPr>
              <w:pStyle w:val="20"/>
            </w:pPr>
            <w:r>
              <w:t>文物藏品保存条件</w:t>
            </w:r>
          </w:p>
        </w:tc>
        <w:tc>
          <w:tcPr>
            <w:tcW w:w="3430" w:type="dxa"/>
            <w:vAlign w:val="center"/>
          </w:tcPr>
          <w:p w:rsidR="007A4240" w:rsidRDefault="003E0BAD">
            <w:pPr>
              <w:pStyle w:val="20"/>
            </w:pPr>
            <w:r>
              <w:t>文物藏品保存条件</w:t>
            </w:r>
          </w:p>
        </w:tc>
        <w:tc>
          <w:tcPr>
            <w:tcW w:w="2551" w:type="dxa"/>
            <w:vAlign w:val="center"/>
          </w:tcPr>
          <w:p w:rsidR="007A4240" w:rsidRDefault="003E0BAD">
            <w:pPr>
              <w:pStyle w:val="20"/>
            </w:pPr>
            <w:r>
              <w:t>进一步健全、提升</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博物馆参观人员满意度</w:t>
            </w:r>
          </w:p>
        </w:tc>
        <w:tc>
          <w:tcPr>
            <w:tcW w:w="3430" w:type="dxa"/>
            <w:vAlign w:val="center"/>
          </w:tcPr>
          <w:p w:rsidR="007A4240" w:rsidRDefault="003E0BAD">
            <w:pPr>
              <w:pStyle w:val="20"/>
            </w:pPr>
            <w:r>
              <w:t>博物馆参观人员满意度</w:t>
            </w:r>
          </w:p>
        </w:tc>
        <w:tc>
          <w:tcPr>
            <w:tcW w:w="2551" w:type="dxa"/>
            <w:vAlign w:val="center"/>
          </w:tcPr>
          <w:p w:rsidR="007A4240" w:rsidRDefault="003E0BAD">
            <w:pPr>
              <w:pStyle w:val="20"/>
            </w:pPr>
            <w:r>
              <w:t>≥90%</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保护单位对文物保护满意度</w:t>
            </w:r>
          </w:p>
        </w:tc>
        <w:tc>
          <w:tcPr>
            <w:tcW w:w="3430" w:type="dxa"/>
            <w:vAlign w:val="center"/>
          </w:tcPr>
          <w:p w:rsidR="007A4240" w:rsidRDefault="003E0BAD">
            <w:pPr>
              <w:pStyle w:val="20"/>
            </w:pPr>
            <w:r>
              <w:t>保护单位对文物保护满意度</w:t>
            </w:r>
          </w:p>
        </w:tc>
        <w:tc>
          <w:tcPr>
            <w:tcW w:w="2551" w:type="dxa"/>
            <w:vAlign w:val="center"/>
          </w:tcPr>
          <w:p w:rsidR="007A4240" w:rsidRDefault="003E0BAD">
            <w:pPr>
              <w:pStyle w:val="20"/>
            </w:pPr>
            <w:r>
              <w:t>≥90%</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社会公众对文物保护满意度</w:t>
            </w:r>
          </w:p>
        </w:tc>
        <w:tc>
          <w:tcPr>
            <w:tcW w:w="3430" w:type="dxa"/>
            <w:vAlign w:val="center"/>
          </w:tcPr>
          <w:p w:rsidR="007A4240" w:rsidRDefault="003E0BAD">
            <w:pPr>
              <w:pStyle w:val="20"/>
            </w:pPr>
            <w:r>
              <w:t>社会公众对文物保护满意度</w:t>
            </w:r>
          </w:p>
        </w:tc>
        <w:tc>
          <w:tcPr>
            <w:tcW w:w="2551" w:type="dxa"/>
            <w:vAlign w:val="center"/>
          </w:tcPr>
          <w:p w:rsidR="007A4240" w:rsidRDefault="003E0BAD">
            <w:pPr>
              <w:pStyle w:val="20"/>
            </w:pPr>
            <w:r>
              <w:t>≥90%</w:t>
            </w:r>
          </w:p>
        </w:tc>
      </w:tr>
    </w:tbl>
    <w:p w:rsidR="007A4240" w:rsidRDefault="007A4240">
      <w:pPr>
        <w:sectPr w:rsidR="007A4240">
          <w:pgSz w:w="11900" w:h="16840"/>
          <w:pgMar w:top="1984" w:right="1304" w:bottom="1134" w:left="1304" w:header="720" w:footer="720" w:gutter="0"/>
          <w:cols w:space="720"/>
        </w:sectPr>
      </w:pPr>
    </w:p>
    <w:p w:rsidR="007A4240" w:rsidRDefault="003E0BAD">
      <w:pPr>
        <w:jc w:val="center"/>
      </w:pPr>
      <w:r>
        <w:rPr>
          <w:rFonts w:ascii="方正仿宋_GBK" w:eastAsia="方正仿宋_GBK" w:hAnsi="方正仿宋_GBK" w:cs="方正仿宋_GBK"/>
          <w:sz w:val="28"/>
        </w:rPr>
        <w:lastRenderedPageBreak/>
        <w:t xml:space="preserve"> </w:t>
      </w:r>
    </w:p>
    <w:p w:rsidR="007A4240" w:rsidRDefault="003E0BAD">
      <w:pPr>
        <w:ind w:firstLine="560"/>
        <w:outlineLvl w:val="3"/>
      </w:pPr>
      <w:bookmarkStart w:id="13" w:name="_Toc_4_4_0000000016"/>
      <w:r>
        <w:rPr>
          <w:rFonts w:ascii="方正仿宋_GBK" w:eastAsia="方正仿宋_GBK" w:hAnsi="方正仿宋_GBK" w:cs="方正仿宋_GBK"/>
          <w:sz w:val="28"/>
        </w:rPr>
        <w:t>12.</w:t>
      </w:r>
      <w:r>
        <w:rPr>
          <w:rFonts w:ascii="方正仿宋_GBK" w:eastAsia="方正仿宋_GBK" w:hAnsi="方正仿宋_GBK" w:cs="方正仿宋_GBK"/>
          <w:sz w:val="28"/>
        </w:rPr>
        <w:t>天津国家海洋博物馆馆藏可移动文物预防性保护项目（</w:t>
      </w:r>
      <w:proofErr w:type="gramStart"/>
      <w:r>
        <w:rPr>
          <w:rFonts w:ascii="方正仿宋_GBK" w:eastAsia="方正仿宋_GBK" w:hAnsi="方正仿宋_GBK" w:cs="方正仿宋_GBK"/>
          <w:sz w:val="28"/>
        </w:rPr>
        <w:t>津财教指</w:t>
      </w:r>
      <w:r>
        <w:rPr>
          <w:rFonts w:ascii="方正仿宋_GBK" w:eastAsia="方正仿宋_GBK" w:hAnsi="方正仿宋_GBK" w:cs="方正仿宋_GBK"/>
          <w:sz w:val="28"/>
        </w:rPr>
        <w:t>[</w:t>
      </w:r>
      <w:proofErr w:type="gramEnd"/>
      <w:r>
        <w:rPr>
          <w:rFonts w:ascii="方正仿宋_GBK" w:eastAsia="方正仿宋_GBK" w:hAnsi="方正仿宋_GBK" w:cs="方正仿宋_GBK"/>
          <w:sz w:val="28"/>
        </w:rPr>
        <w:t>2024]126</w:t>
      </w:r>
      <w:r>
        <w:rPr>
          <w:rFonts w:ascii="方正仿宋_GBK" w:eastAsia="方正仿宋_GBK" w:hAnsi="方正仿宋_GBK" w:cs="方正仿宋_GBK"/>
          <w:sz w:val="28"/>
        </w:rPr>
        <w:t>号）绩效目标表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A424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A4240" w:rsidRDefault="003E0BAD">
            <w:pPr>
              <w:pStyle w:val="5"/>
            </w:pPr>
            <w:r>
              <w:t>669201</w:t>
            </w:r>
            <w:r>
              <w:t>天津国家海洋博物馆</w:t>
            </w:r>
          </w:p>
        </w:tc>
        <w:tc>
          <w:tcPr>
            <w:tcW w:w="1276" w:type="dxa"/>
            <w:tcBorders>
              <w:top w:val="single" w:sz="6" w:space="0" w:color="FFFFFF"/>
              <w:left w:val="single" w:sz="6" w:space="0" w:color="FFFFFF"/>
              <w:right w:val="single" w:sz="6" w:space="0" w:color="FFFFFF"/>
            </w:tcBorders>
            <w:vAlign w:val="center"/>
          </w:tcPr>
          <w:p w:rsidR="007A4240" w:rsidRDefault="003E0BAD">
            <w:pPr>
              <w:pStyle w:val="40"/>
            </w:pPr>
            <w:r>
              <w:t>单位：元</w:t>
            </w:r>
          </w:p>
        </w:tc>
      </w:tr>
      <w:tr w:rsidR="007A4240">
        <w:trPr>
          <w:trHeight w:val="369"/>
          <w:jc w:val="center"/>
        </w:trPr>
        <w:tc>
          <w:tcPr>
            <w:tcW w:w="1276" w:type="dxa"/>
            <w:vAlign w:val="center"/>
          </w:tcPr>
          <w:p w:rsidR="007A4240" w:rsidRDefault="003E0BAD">
            <w:pPr>
              <w:pStyle w:val="10"/>
            </w:pPr>
            <w:r>
              <w:t>项目名称</w:t>
            </w:r>
          </w:p>
        </w:tc>
        <w:tc>
          <w:tcPr>
            <w:tcW w:w="8589" w:type="dxa"/>
            <w:gridSpan w:val="6"/>
            <w:vAlign w:val="center"/>
          </w:tcPr>
          <w:p w:rsidR="007A4240" w:rsidRDefault="003E0BAD">
            <w:pPr>
              <w:pStyle w:val="20"/>
            </w:pPr>
            <w:r>
              <w:t>天津国家海洋博物馆馆藏可移动文物预防性保护项目（津财教指</w:t>
            </w:r>
            <w:r>
              <w:t>[2024]126</w:t>
            </w:r>
            <w:r>
              <w:t>号）</w:t>
            </w:r>
          </w:p>
        </w:tc>
      </w:tr>
      <w:tr w:rsidR="007A4240">
        <w:trPr>
          <w:trHeight w:val="369"/>
          <w:jc w:val="center"/>
        </w:trPr>
        <w:tc>
          <w:tcPr>
            <w:tcW w:w="1276" w:type="dxa"/>
            <w:vMerge w:val="restart"/>
            <w:vAlign w:val="center"/>
          </w:tcPr>
          <w:p w:rsidR="007A4240" w:rsidRDefault="003E0BAD">
            <w:pPr>
              <w:pStyle w:val="10"/>
            </w:pPr>
            <w:r>
              <w:t>预算规模及资金用途</w:t>
            </w:r>
          </w:p>
        </w:tc>
        <w:tc>
          <w:tcPr>
            <w:tcW w:w="1276" w:type="dxa"/>
            <w:vAlign w:val="center"/>
          </w:tcPr>
          <w:p w:rsidR="007A4240" w:rsidRDefault="003E0BAD">
            <w:pPr>
              <w:pStyle w:val="10"/>
            </w:pPr>
            <w:r>
              <w:t>预算数</w:t>
            </w:r>
          </w:p>
        </w:tc>
        <w:tc>
          <w:tcPr>
            <w:tcW w:w="1332" w:type="dxa"/>
            <w:vAlign w:val="center"/>
          </w:tcPr>
          <w:p w:rsidR="007A4240" w:rsidRDefault="003E0BAD">
            <w:pPr>
              <w:pStyle w:val="20"/>
            </w:pPr>
            <w:r>
              <w:t>7027000.00</w:t>
            </w:r>
          </w:p>
        </w:tc>
        <w:tc>
          <w:tcPr>
            <w:tcW w:w="1587" w:type="dxa"/>
            <w:vAlign w:val="center"/>
          </w:tcPr>
          <w:p w:rsidR="007A4240" w:rsidRDefault="003E0BAD">
            <w:pPr>
              <w:pStyle w:val="10"/>
            </w:pPr>
            <w:r>
              <w:t>其中：财政</w:t>
            </w:r>
            <w:r>
              <w:t xml:space="preserve">    </w:t>
            </w:r>
            <w:r>
              <w:t>资金</w:t>
            </w:r>
          </w:p>
        </w:tc>
        <w:tc>
          <w:tcPr>
            <w:tcW w:w="1843" w:type="dxa"/>
            <w:vAlign w:val="center"/>
          </w:tcPr>
          <w:p w:rsidR="007A4240" w:rsidRDefault="003E0BAD">
            <w:pPr>
              <w:pStyle w:val="20"/>
            </w:pPr>
            <w:r>
              <w:t>7027000.00</w:t>
            </w:r>
          </w:p>
        </w:tc>
        <w:tc>
          <w:tcPr>
            <w:tcW w:w="1276" w:type="dxa"/>
            <w:vAlign w:val="center"/>
          </w:tcPr>
          <w:p w:rsidR="007A4240" w:rsidRDefault="003E0BAD">
            <w:pPr>
              <w:pStyle w:val="10"/>
            </w:pPr>
            <w:r>
              <w:t>其他资金</w:t>
            </w:r>
          </w:p>
        </w:tc>
        <w:tc>
          <w:tcPr>
            <w:tcW w:w="1276" w:type="dxa"/>
            <w:vAlign w:val="center"/>
          </w:tcPr>
          <w:p w:rsidR="007A4240" w:rsidRDefault="003E0BAD">
            <w:pPr>
              <w:pStyle w:val="20"/>
            </w:pPr>
            <w:r>
              <w:t xml:space="preserve"> </w:t>
            </w:r>
          </w:p>
        </w:tc>
      </w:tr>
      <w:tr w:rsidR="007A4240">
        <w:trPr>
          <w:trHeight w:val="369"/>
          <w:jc w:val="center"/>
        </w:trPr>
        <w:tc>
          <w:tcPr>
            <w:tcW w:w="1276" w:type="dxa"/>
            <w:vMerge/>
          </w:tcPr>
          <w:p w:rsidR="007A4240" w:rsidRDefault="007A4240"/>
        </w:tc>
        <w:tc>
          <w:tcPr>
            <w:tcW w:w="8589" w:type="dxa"/>
            <w:gridSpan w:val="6"/>
            <w:vAlign w:val="center"/>
          </w:tcPr>
          <w:p w:rsidR="007A4240" w:rsidRDefault="003E0BAD">
            <w:pPr>
              <w:pStyle w:val="20"/>
            </w:pPr>
            <w:r>
              <w:t>建立较为全面的可移动文物保存环境监测调控系统，定制各种类型的文物储藏系统设施、囊匣。</w:t>
            </w:r>
          </w:p>
        </w:tc>
      </w:tr>
      <w:tr w:rsidR="007A4240">
        <w:trPr>
          <w:trHeight w:val="369"/>
          <w:jc w:val="center"/>
        </w:trPr>
        <w:tc>
          <w:tcPr>
            <w:tcW w:w="1276" w:type="dxa"/>
            <w:vAlign w:val="center"/>
          </w:tcPr>
          <w:p w:rsidR="007A4240" w:rsidRDefault="003E0BAD">
            <w:pPr>
              <w:pStyle w:val="10"/>
            </w:pPr>
            <w:r>
              <w:t>绩效目标</w:t>
            </w:r>
          </w:p>
        </w:tc>
        <w:tc>
          <w:tcPr>
            <w:tcW w:w="8589" w:type="dxa"/>
            <w:gridSpan w:val="6"/>
            <w:vAlign w:val="center"/>
          </w:tcPr>
          <w:p w:rsidR="007A4240" w:rsidRDefault="003E0BAD">
            <w:pPr>
              <w:pStyle w:val="20"/>
            </w:pPr>
            <w:r>
              <w:t>1.</w:t>
            </w:r>
            <w:r>
              <w:t>对国家海洋博物馆建立较为全面的可移动文物保存环境监测调控系统，定制各种类型的文物储藏系统设施、囊匣，提高馆藏文物预防性风险管理能力，形成馆藏文物预防性风险管理机制，全面提升该馆馆藏文物预防性保护的综合能力。</w:t>
            </w:r>
          </w:p>
        </w:tc>
      </w:tr>
    </w:tbl>
    <w:p w:rsidR="007A4240" w:rsidRDefault="003E0BAD">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A4240">
        <w:trPr>
          <w:trHeight w:val="397"/>
          <w:tblHeader/>
          <w:jc w:val="center"/>
        </w:trPr>
        <w:tc>
          <w:tcPr>
            <w:tcW w:w="1276" w:type="dxa"/>
            <w:vAlign w:val="center"/>
          </w:tcPr>
          <w:p w:rsidR="007A4240" w:rsidRDefault="003E0BAD">
            <w:pPr>
              <w:pStyle w:val="10"/>
            </w:pPr>
            <w:r>
              <w:t>一级指标</w:t>
            </w:r>
          </w:p>
        </w:tc>
        <w:tc>
          <w:tcPr>
            <w:tcW w:w="1276" w:type="dxa"/>
            <w:vAlign w:val="center"/>
          </w:tcPr>
          <w:p w:rsidR="007A4240" w:rsidRDefault="003E0BAD">
            <w:pPr>
              <w:pStyle w:val="10"/>
            </w:pPr>
            <w:r>
              <w:t>二级指标</w:t>
            </w:r>
          </w:p>
        </w:tc>
        <w:tc>
          <w:tcPr>
            <w:tcW w:w="1332" w:type="dxa"/>
            <w:vAlign w:val="center"/>
          </w:tcPr>
          <w:p w:rsidR="007A4240" w:rsidRDefault="003E0BAD">
            <w:pPr>
              <w:pStyle w:val="10"/>
            </w:pPr>
            <w:r>
              <w:t>三级指标</w:t>
            </w:r>
          </w:p>
        </w:tc>
        <w:tc>
          <w:tcPr>
            <w:tcW w:w="3430" w:type="dxa"/>
            <w:vAlign w:val="center"/>
          </w:tcPr>
          <w:p w:rsidR="007A4240" w:rsidRDefault="003E0BAD">
            <w:pPr>
              <w:pStyle w:val="10"/>
            </w:pPr>
            <w:r>
              <w:t>绩效指标描述</w:t>
            </w:r>
          </w:p>
        </w:tc>
        <w:tc>
          <w:tcPr>
            <w:tcW w:w="2551" w:type="dxa"/>
            <w:vAlign w:val="center"/>
          </w:tcPr>
          <w:p w:rsidR="007A4240" w:rsidRDefault="003E0BAD">
            <w:pPr>
              <w:pStyle w:val="10"/>
            </w:pPr>
            <w:r>
              <w:t>指标值</w:t>
            </w:r>
          </w:p>
        </w:tc>
      </w:tr>
      <w:tr w:rsidR="007A4240">
        <w:trPr>
          <w:trHeight w:val="369"/>
          <w:jc w:val="center"/>
        </w:trPr>
        <w:tc>
          <w:tcPr>
            <w:tcW w:w="1276" w:type="dxa"/>
            <w:vMerge w:val="restart"/>
            <w:vAlign w:val="center"/>
          </w:tcPr>
          <w:p w:rsidR="007A4240" w:rsidRDefault="003E0BAD">
            <w:pPr>
              <w:pStyle w:val="3"/>
            </w:pPr>
            <w:r>
              <w:t>产出指标</w:t>
            </w:r>
          </w:p>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定制环境监测终端数量</w:t>
            </w:r>
          </w:p>
        </w:tc>
        <w:tc>
          <w:tcPr>
            <w:tcW w:w="3430" w:type="dxa"/>
            <w:vAlign w:val="center"/>
          </w:tcPr>
          <w:p w:rsidR="007A4240" w:rsidRDefault="003E0BAD">
            <w:pPr>
              <w:pStyle w:val="20"/>
            </w:pPr>
            <w:r>
              <w:t>定制环境监测终端数量</w:t>
            </w:r>
          </w:p>
        </w:tc>
        <w:tc>
          <w:tcPr>
            <w:tcW w:w="2551" w:type="dxa"/>
            <w:vAlign w:val="center"/>
          </w:tcPr>
          <w:p w:rsidR="007A4240" w:rsidRDefault="003E0BAD">
            <w:pPr>
              <w:pStyle w:val="20"/>
            </w:pPr>
            <w:r>
              <w:t>≥30</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定制环境监测平台系统数量</w:t>
            </w:r>
          </w:p>
        </w:tc>
        <w:tc>
          <w:tcPr>
            <w:tcW w:w="3430" w:type="dxa"/>
            <w:vAlign w:val="center"/>
          </w:tcPr>
          <w:p w:rsidR="007A4240" w:rsidRDefault="003E0BAD">
            <w:pPr>
              <w:pStyle w:val="20"/>
            </w:pPr>
            <w:r>
              <w:t>定制环境监测平台系统数量</w:t>
            </w:r>
          </w:p>
        </w:tc>
        <w:tc>
          <w:tcPr>
            <w:tcW w:w="2551" w:type="dxa"/>
            <w:vAlign w:val="center"/>
          </w:tcPr>
          <w:p w:rsidR="007A4240" w:rsidRDefault="003E0BAD">
            <w:pPr>
              <w:pStyle w:val="20"/>
            </w:pPr>
            <w:r>
              <w:t>≥1</w:t>
            </w:r>
            <w:r>
              <w:t>套</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数量指标</w:t>
            </w:r>
          </w:p>
        </w:tc>
        <w:tc>
          <w:tcPr>
            <w:tcW w:w="1332" w:type="dxa"/>
            <w:vAlign w:val="center"/>
          </w:tcPr>
          <w:p w:rsidR="007A4240" w:rsidRDefault="003E0BAD">
            <w:pPr>
              <w:pStyle w:val="20"/>
            </w:pPr>
            <w:r>
              <w:t>定制文物囊匣数量</w:t>
            </w:r>
          </w:p>
        </w:tc>
        <w:tc>
          <w:tcPr>
            <w:tcW w:w="3430" w:type="dxa"/>
            <w:vAlign w:val="center"/>
          </w:tcPr>
          <w:p w:rsidR="007A4240" w:rsidRDefault="003E0BAD">
            <w:pPr>
              <w:pStyle w:val="20"/>
            </w:pPr>
            <w:r>
              <w:t>定制文物囊匣数量</w:t>
            </w:r>
          </w:p>
        </w:tc>
        <w:tc>
          <w:tcPr>
            <w:tcW w:w="2551" w:type="dxa"/>
            <w:vAlign w:val="center"/>
          </w:tcPr>
          <w:p w:rsidR="007A4240" w:rsidRDefault="003E0BAD">
            <w:pPr>
              <w:pStyle w:val="20"/>
            </w:pPr>
            <w:r>
              <w:t>≥128</w:t>
            </w:r>
            <w:r>
              <w:t>个</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项目验收合格率</w:t>
            </w:r>
          </w:p>
        </w:tc>
        <w:tc>
          <w:tcPr>
            <w:tcW w:w="3430" w:type="dxa"/>
            <w:vAlign w:val="center"/>
          </w:tcPr>
          <w:p w:rsidR="007A4240" w:rsidRDefault="003E0BAD">
            <w:pPr>
              <w:pStyle w:val="20"/>
            </w:pPr>
            <w:r>
              <w:t>项目验收合格率</w:t>
            </w:r>
          </w:p>
        </w:tc>
        <w:tc>
          <w:tcPr>
            <w:tcW w:w="2551" w:type="dxa"/>
            <w:vAlign w:val="center"/>
          </w:tcPr>
          <w:p w:rsidR="007A4240" w:rsidRDefault="003E0BAD">
            <w:pPr>
              <w:pStyle w:val="20"/>
            </w:pPr>
            <w:r>
              <w:t>≥98%</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文物损毁、违规修复发生率</w:t>
            </w:r>
          </w:p>
        </w:tc>
        <w:tc>
          <w:tcPr>
            <w:tcW w:w="3430" w:type="dxa"/>
            <w:vAlign w:val="center"/>
          </w:tcPr>
          <w:p w:rsidR="007A4240" w:rsidRDefault="003E0BAD">
            <w:pPr>
              <w:pStyle w:val="20"/>
            </w:pPr>
            <w:r>
              <w:t>文物损毁、违规修复发生率</w:t>
            </w:r>
          </w:p>
        </w:tc>
        <w:tc>
          <w:tcPr>
            <w:tcW w:w="2551" w:type="dxa"/>
            <w:vAlign w:val="center"/>
          </w:tcPr>
          <w:p w:rsidR="007A4240" w:rsidRDefault="003E0BAD">
            <w:pPr>
              <w:pStyle w:val="20"/>
            </w:pPr>
            <w:r>
              <w:t>≤0.5‰</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质量指标</w:t>
            </w:r>
          </w:p>
        </w:tc>
        <w:tc>
          <w:tcPr>
            <w:tcW w:w="1332" w:type="dxa"/>
            <w:vAlign w:val="center"/>
          </w:tcPr>
          <w:p w:rsidR="007A4240" w:rsidRDefault="003E0BAD">
            <w:pPr>
              <w:pStyle w:val="20"/>
            </w:pPr>
            <w:r>
              <w:t>项目档案资料完整率</w:t>
            </w:r>
          </w:p>
        </w:tc>
        <w:tc>
          <w:tcPr>
            <w:tcW w:w="3430" w:type="dxa"/>
            <w:vAlign w:val="center"/>
          </w:tcPr>
          <w:p w:rsidR="007A4240" w:rsidRDefault="003E0BAD">
            <w:pPr>
              <w:pStyle w:val="20"/>
            </w:pPr>
            <w:r>
              <w:t>项目档案资料完整率</w:t>
            </w:r>
          </w:p>
        </w:tc>
        <w:tc>
          <w:tcPr>
            <w:tcW w:w="2551" w:type="dxa"/>
            <w:vAlign w:val="center"/>
          </w:tcPr>
          <w:p w:rsidR="007A4240" w:rsidRDefault="003E0BAD">
            <w:pPr>
              <w:pStyle w:val="20"/>
            </w:pPr>
            <w:r>
              <w:t>≥98%</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时效指标</w:t>
            </w:r>
          </w:p>
        </w:tc>
        <w:tc>
          <w:tcPr>
            <w:tcW w:w="1332" w:type="dxa"/>
            <w:vAlign w:val="center"/>
          </w:tcPr>
          <w:p w:rsidR="007A4240" w:rsidRDefault="003E0BAD">
            <w:pPr>
              <w:pStyle w:val="20"/>
            </w:pPr>
            <w:r>
              <w:t>文物保护工作完成时间</w:t>
            </w:r>
          </w:p>
        </w:tc>
        <w:tc>
          <w:tcPr>
            <w:tcW w:w="3430" w:type="dxa"/>
            <w:vAlign w:val="center"/>
          </w:tcPr>
          <w:p w:rsidR="007A4240" w:rsidRDefault="003E0BAD">
            <w:pPr>
              <w:pStyle w:val="20"/>
            </w:pPr>
            <w:r>
              <w:t>文物保护工作完成时间</w:t>
            </w:r>
          </w:p>
        </w:tc>
        <w:tc>
          <w:tcPr>
            <w:tcW w:w="2551" w:type="dxa"/>
            <w:vAlign w:val="center"/>
          </w:tcPr>
          <w:p w:rsidR="007A4240" w:rsidRDefault="003E0BAD">
            <w:pPr>
              <w:pStyle w:val="20"/>
            </w:pPr>
            <w:r>
              <w:t>2025</w:t>
            </w:r>
            <w:r>
              <w:t>年</w:t>
            </w:r>
            <w:r>
              <w:t>12</w:t>
            </w:r>
            <w:r>
              <w:t>月底前完成</w:t>
            </w:r>
          </w:p>
        </w:tc>
      </w:tr>
      <w:tr w:rsidR="007A4240">
        <w:trPr>
          <w:trHeight w:val="369"/>
          <w:jc w:val="center"/>
        </w:trPr>
        <w:tc>
          <w:tcPr>
            <w:tcW w:w="1276" w:type="dxa"/>
            <w:vMerge/>
            <w:vAlign w:val="center"/>
          </w:tcPr>
          <w:p w:rsidR="007A4240" w:rsidRDefault="007A4240"/>
        </w:tc>
        <w:tc>
          <w:tcPr>
            <w:tcW w:w="1276" w:type="dxa"/>
            <w:vAlign w:val="center"/>
          </w:tcPr>
          <w:p w:rsidR="007A4240" w:rsidRDefault="003E0BAD">
            <w:pPr>
              <w:pStyle w:val="20"/>
            </w:pPr>
            <w:r>
              <w:t>成本指标</w:t>
            </w:r>
          </w:p>
        </w:tc>
        <w:tc>
          <w:tcPr>
            <w:tcW w:w="1332" w:type="dxa"/>
            <w:vAlign w:val="center"/>
          </w:tcPr>
          <w:p w:rsidR="007A4240" w:rsidRDefault="003E0BAD">
            <w:pPr>
              <w:pStyle w:val="20"/>
            </w:pPr>
            <w:r>
              <w:t>文物保护费用</w:t>
            </w:r>
          </w:p>
        </w:tc>
        <w:tc>
          <w:tcPr>
            <w:tcW w:w="3430" w:type="dxa"/>
            <w:vAlign w:val="center"/>
          </w:tcPr>
          <w:p w:rsidR="007A4240" w:rsidRDefault="003E0BAD">
            <w:pPr>
              <w:pStyle w:val="20"/>
            </w:pPr>
            <w:r>
              <w:t>文物保护费用</w:t>
            </w:r>
          </w:p>
        </w:tc>
        <w:tc>
          <w:tcPr>
            <w:tcW w:w="2551" w:type="dxa"/>
            <w:vAlign w:val="center"/>
          </w:tcPr>
          <w:p w:rsidR="007A4240" w:rsidRDefault="003E0BAD">
            <w:pPr>
              <w:pStyle w:val="20"/>
            </w:pPr>
            <w:r>
              <w:t>≤702.7</w:t>
            </w:r>
            <w:r>
              <w:t>万元</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社会效益指标</w:t>
            </w:r>
          </w:p>
        </w:tc>
        <w:tc>
          <w:tcPr>
            <w:tcW w:w="1332" w:type="dxa"/>
            <w:vAlign w:val="center"/>
          </w:tcPr>
          <w:p w:rsidR="007A4240" w:rsidRDefault="003E0BAD">
            <w:pPr>
              <w:pStyle w:val="20"/>
            </w:pPr>
            <w:r>
              <w:t>提升国家文物保护水平与全民文物保护意识</w:t>
            </w:r>
          </w:p>
        </w:tc>
        <w:tc>
          <w:tcPr>
            <w:tcW w:w="3430" w:type="dxa"/>
            <w:vAlign w:val="center"/>
          </w:tcPr>
          <w:p w:rsidR="007A4240" w:rsidRDefault="003E0BAD">
            <w:pPr>
              <w:pStyle w:val="20"/>
            </w:pPr>
            <w:r>
              <w:t>提升国家文物保护水平与全民文物保护意识</w:t>
            </w:r>
          </w:p>
        </w:tc>
        <w:tc>
          <w:tcPr>
            <w:tcW w:w="2551" w:type="dxa"/>
            <w:vAlign w:val="center"/>
          </w:tcPr>
          <w:p w:rsidR="007A4240" w:rsidRDefault="003E0BAD">
            <w:pPr>
              <w:pStyle w:val="20"/>
            </w:pPr>
            <w:r>
              <w:t>比上一年度提升</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社会效益指</w:t>
            </w:r>
            <w:r>
              <w:lastRenderedPageBreak/>
              <w:t>标</w:t>
            </w:r>
          </w:p>
        </w:tc>
        <w:tc>
          <w:tcPr>
            <w:tcW w:w="1332" w:type="dxa"/>
            <w:vAlign w:val="center"/>
          </w:tcPr>
          <w:p w:rsidR="007A4240" w:rsidRDefault="003E0BAD">
            <w:pPr>
              <w:pStyle w:val="20"/>
            </w:pPr>
            <w:r>
              <w:lastRenderedPageBreak/>
              <w:t>弘扬文物社</w:t>
            </w:r>
            <w:r>
              <w:lastRenderedPageBreak/>
              <w:t>会价值</w:t>
            </w:r>
          </w:p>
        </w:tc>
        <w:tc>
          <w:tcPr>
            <w:tcW w:w="3430" w:type="dxa"/>
            <w:vAlign w:val="center"/>
          </w:tcPr>
          <w:p w:rsidR="007A4240" w:rsidRDefault="003E0BAD">
            <w:pPr>
              <w:pStyle w:val="20"/>
            </w:pPr>
            <w:r>
              <w:lastRenderedPageBreak/>
              <w:t>弘扬文物社会价值</w:t>
            </w:r>
          </w:p>
        </w:tc>
        <w:tc>
          <w:tcPr>
            <w:tcW w:w="2551" w:type="dxa"/>
            <w:vAlign w:val="center"/>
          </w:tcPr>
          <w:p w:rsidR="007A4240" w:rsidRDefault="003E0BAD">
            <w:pPr>
              <w:pStyle w:val="20"/>
            </w:pPr>
            <w:r>
              <w:t>进一步弘扬</w:t>
            </w:r>
          </w:p>
        </w:tc>
      </w:tr>
      <w:tr w:rsidR="007A4240">
        <w:trPr>
          <w:trHeight w:val="369"/>
          <w:jc w:val="center"/>
        </w:trPr>
        <w:tc>
          <w:tcPr>
            <w:tcW w:w="1276" w:type="dxa"/>
            <w:vAlign w:val="center"/>
          </w:tcPr>
          <w:p w:rsidR="007A4240" w:rsidRDefault="003E0BAD">
            <w:pPr>
              <w:pStyle w:val="3"/>
            </w:pPr>
            <w:r>
              <w:lastRenderedPageBreak/>
              <w:t>效益指标</w:t>
            </w:r>
          </w:p>
        </w:tc>
        <w:tc>
          <w:tcPr>
            <w:tcW w:w="1276" w:type="dxa"/>
            <w:vAlign w:val="center"/>
          </w:tcPr>
          <w:p w:rsidR="007A4240" w:rsidRDefault="003E0BAD">
            <w:pPr>
              <w:pStyle w:val="20"/>
            </w:pPr>
            <w:r>
              <w:t>可持续影响指标</w:t>
            </w:r>
          </w:p>
        </w:tc>
        <w:tc>
          <w:tcPr>
            <w:tcW w:w="1332" w:type="dxa"/>
            <w:vAlign w:val="center"/>
          </w:tcPr>
          <w:p w:rsidR="007A4240" w:rsidRDefault="003E0BAD">
            <w:pPr>
              <w:pStyle w:val="20"/>
            </w:pPr>
            <w:r>
              <w:t>对中华优秀传统文化传承影响</w:t>
            </w:r>
          </w:p>
        </w:tc>
        <w:tc>
          <w:tcPr>
            <w:tcW w:w="3430" w:type="dxa"/>
            <w:vAlign w:val="center"/>
          </w:tcPr>
          <w:p w:rsidR="007A4240" w:rsidRDefault="003E0BAD">
            <w:pPr>
              <w:pStyle w:val="20"/>
            </w:pPr>
            <w:r>
              <w:t>对中华优秀传统文化传承影响</w:t>
            </w:r>
          </w:p>
        </w:tc>
        <w:tc>
          <w:tcPr>
            <w:tcW w:w="2551" w:type="dxa"/>
            <w:vAlign w:val="center"/>
          </w:tcPr>
          <w:p w:rsidR="007A4240" w:rsidRDefault="003E0BAD">
            <w:pPr>
              <w:pStyle w:val="20"/>
            </w:pPr>
            <w:r>
              <w:t>长期</w:t>
            </w:r>
          </w:p>
        </w:tc>
      </w:tr>
      <w:tr w:rsidR="007A4240">
        <w:trPr>
          <w:trHeight w:val="369"/>
          <w:jc w:val="center"/>
        </w:trPr>
        <w:tc>
          <w:tcPr>
            <w:tcW w:w="1276" w:type="dxa"/>
            <w:vAlign w:val="center"/>
          </w:tcPr>
          <w:p w:rsidR="007A4240" w:rsidRDefault="003E0BAD">
            <w:pPr>
              <w:pStyle w:val="3"/>
            </w:pPr>
            <w:r>
              <w:t>效益指标</w:t>
            </w:r>
          </w:p>
        </w:tc>
        <w:tc>
          <w:tcPr>
            <w:tcW w:w="1276" w:type="dxa"/>
            <w:vAlign w:val="center"/>
          </w:tcPr>
          <w:p w:rsidR="007A4240" w:rsidRDefault="003E0BAD">
            <w:pPr>
              <w:pStyle w:val="20"/>
            </w:pPr>
            <w:r>
              <w:t>可持续影响指标</w:t>
            </w:r>
          </w:p>
        </w:tc>
        <w:tc>
          <w:tcPr>
            <w:tcW w:w="1332" w:type="dxa"/>
            <w:vAlign w:val="center"/>
          </w:tcPr>
          <w:p w:rsidR="007A4240" w:rsidRDefault="003E0BAD">
            <w:pPr>
              <w:pStyle w:val="20"/>
            </w:pPr>
            <w:r>
              <w:t>文物藏品保存条件</w:t>
            </w:r>
          </w:p>
        </w:tc>
        <w:tc>
          <w:tcPr>
            <w:tcW w:w="3430" w:type="dxa"/>
            <w:vAlign w:val="center"/>
          </w:tcPr>
          <w:p w:rsidR="007A4240" w:rsidRDefault="003E0BAD">
            <w:pPr>
              <w:pStyle w:val="20"/>
            </w:pPr>
            <w:r>
              <w:t>文物藏品保存条件</w:t>
            </w:r>
          </w:p>
        </w:tc>
        <w:tc>
          <w:tcPr>
            <w:tcW w:w="2551" w:type="dxa"/>
            <w:vAlign w:val="center"/>
          </w:tcPr>
          <w:p w:rsidR="007A4240" w:rsidRDefault="003E0BAD">
            <w:pPr>
              <w:pStyle w:val="20"/>
            </w:pPr>
            <w:r>
              <w:t>进一步健全、提升</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博物馆参观人员满意度</w:t>
            </w:r>
          </w:p>
        </w:tc>
        <w:tc>
          <w:tcPr>
            <w:tcW w:w="3430" w:type="dxa"/>
            <w:vAlign w:val="center"/>
          </w:tcPr>
          <w:p w:rsidR="007A4240" w:rsidRDefault="003E0BAD">
            <w:pPr>
              <w:pStyle w:val="20"/>
            </w:pPr>
            <w:r>
              <w:t>博物馆参观人员满意度</w:t>
            </w:r>
          </w:p>
        </w:tc>
        <w:tc>
          <w:tcPr>
            <w:tcW w:w="2551" w:type="dxa"/>
            <w:vAlign w:val="center"/>
          </w:tcPr>
          <w:p w:rsidR="007A4240" w:rsidRDefault="003E0BAD">
            <w:pPr>
              <w:pStyle w:val="20"/>
            </w:pPr>
            <w:r>
              <w:t>≥90%</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保护单位对文物保护满意度</w:t>
            </w:r>
          </w:p>
        </w:tc>
        <w:tc>
          <w:tcPr>
            <w:tcW w:w="3430" w:type="dxa"/>
            <w:vAlign w:val="center"/>
          </w:tcPr>
          <w:p w:rsidR="007A4240" w:rsidRDefault="003E0BAD">
            <w:pPr>
              <w:pStyle w:val="20"/>
            </w:pPr>
            <w:r>
              <w:t>保护单位对文物保护满意度</w:t>
            </w:r>
          </w:p>
        </w:tc>
        <w:tc>
          <w:tcPr>
            <w:tcW w:w="2551" w:type="dxa"/>
            <w:vAlign w:val="center"/>
          </w:tcPr>
          <w:p w:rsidR="007A4240" w:rsidRDefault="003E0BAD">
            <w:pPr>
              <w:pStyle w:val="20"/>
            </w:pPr>
            <w:r>
              <w:t>≥90%</w:t>
            </w:r>
          </w:p>
        </w:tc>
      </w:tr>
      <w:tr w:rsidR="007A4240">
        <w:trPr>
          <w:trHeight w:val="369"/>
          <w:jc w:val="center"/>
        </w:trPr>
        <w:tc>
          <w:tcPr>
            <w:tcW w:w="1276" w:type="dxa"/>
            <w:vAlign w:val="center"/>
          </w:tcPr>
          <w:p w:rsidR="007A4240" w:rsidRDefault="003E0BAD">
            <w:pPr>
              <w:pStyle w:val="3"/>
            </w:pPr>
            <w:r>
              <w:t>满意度指标</w:t>
            </w:r>
          </w:p>
        </w:tc>
        <w:tc>
          <w:tcPr>
            <w:tcW w:w="1276" w:type="dxa"/>
            <w:vAlign w:val="center"/>
          </w:tcPr>
          <w:p w:rsidR="007A4240" w:rsidRDefault="003E0BAD">
            <w:pPr>
              <w:pStyle w:val="20"/>
            </w:pPr>
            <w:r>
              <w:t>服务对象满意度指标</w:t>
            </w:r>
          </w:p>
        </w:tc>
        <w:tc>
          <w:tcPr>
            <w:tcW w:w="1332" w:type="dxa"/>
            <w:vAlign w:val="center"/>
          </w:tcPr>
          <w:p w:rsidR="007A4240" w:rsidRDefault="003E0BAD">
            <w:pPr>
              <w:pStyle w:val="20"/>
            </w:pPr>
            <w:r>
              <w:t>社会公众对文物保护满意度</w:t>
            </w:r>
          </w:p>
        </w:tc>
        <w:tc>
          <w:tcPr>
            <w:tcW w:w="3430" w:type="dxa"/>
            <w:vAlign w:val="center"/>
          </w:tcPr>
          <w:p w:rsidR="007A4240" w:rsidRDefault="003E0BAD">
            <w:pPr>
              <w:pStyle w:val="20"/>
            </w:pPr>
            <w:r>
              <w:t>社会公众对文物保护满意度</w:t>
            </w:r>
          </w:p>
        </w:tc>
        <w:tc>
          <w:tcPr>
            <w:tcW w:w="2551" w:type="dxa"/>
            <w:vAlign w:val="center"/>
          </w:tcPr>
          <w:p w:rsidR="007A4240" w:rsidRDefault="003E0BAD">
            <w:pPr>
              <w:pStyle w:val="20"/>
            </w:pPr>
            <w:r>
              <w:t>≥90%</w:t>
            </w:r>
          </w:p>
        </w:tc>
      </w:tr>
    </w:tbl>
    <w:p w:rsidR="007A4240" w:rsidRDefault="007A4240"/>
    <w:sectPr w:rsidR="007A4240">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BAD">
      <w:r>
        <w:separator/>
      </w:r>
    </w:p>
  </w:endnote>
  <w:endnote w:type="continuationSeparator" w:id="0">
    <w:p w:rsidR="00000000" w:rsidRDefault="003E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00"/>
    <w:family w:val="auto"/>
    <w:pitch w:val="default"/>
  </w:font>
  <w:font w:name="方正书宋_GBK">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0" w:rsidRDefault="003E0BAD">
    <w:r>
      <w:fldChar w:fldCharType="begin"/>
    </w:r>
    <w:r>
      <w:instrText>PAGE "page number"</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0" w:rsidRDefault="003E0BAD">
    <w:pPr>
      <w:jc w:val="right"/>
    </w:pPr>
    <w:r>
      <w:fldChar w:fldCharType="begin"/>
    </w:r>
    <w:r>
      <w:instrText>PAGE "page number"</w:instrText>
    </w:r>
    <w:r>
      <w:fldChar w:fldCharType="separate"/>
    </w:r>
    <w:r>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BAD">
      <w:r>
        <w:separator/>
      </w:r>
    </w:p>
  </w:footnote>
  <w:footnote w:type="continuationSeparator" w:id="0">
    <w:p w:rsidR="00000000" w:rsidRDefault="003E0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
  <w:rsids>
    <w:rsidRoot w:val="007A4240"/>
    <w:rsid w:val="003E0BAD"/>
    <w:rsid w:val="007A4240"/>
    <w:rsid w:val="2A34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pPr>
    <w:rPr>
      <w:rFonts w:eastAsia="方正仿宋_GBK" w:cs="Times New Roman"/>
      <w:color w:val="000000"/>
      <w:sz w:val="28"/>
    </w:rPr>
  </w:style>
  <w:style w:type="paragraph" w:styleId="4">
    <w:name w:val="toc 4"/>
    <w:basedOn w:val="a"/>
    <w:qFormat/>
    <w:pPr>
      <w:ind w:left="720"/>
    </w:pPr>
  </w:style>
  <w:style w:type="paragraph" w:styleId="2">
    <w:name w:val="toc 2"/>
    <w:basedOn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a4">
    <w:name w:val="header"/>
    <w:basedOn w:val="a"/>
    <w:link w:val="Char"/>
    <w:uiPriority w:val="99"/>
    <w:unhideWhenUsed/>
    <w:rsid w:val="003E0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0BAD"/>
    <w:rPr>
      <w:rFonts w:ascii="Times New Roman" w:eastAsia="Times New Roman" w:hAnsi="Times New Roman"/>
      <w:sz w:val="18"/>
      <w:szCs w:val="18"/>
      <w:lang w:eastAsia="uk-UA"/>
    </w:rPr>
  </w:style>
  <w:style w:type="paragraph" w:styleId="a5">
    <w:name w:val="footer"/>
    <w:basedOn w:val="a"/>
    <w:link w:val="Char0"/>
    <w:uiPriority w:val="99"/>
    <w:unhideWhenUsed/>
    <w:rsid w:val="003E0BAD"/>
    <w:pPr>
      <w:tabs>
        <w:tab w:val="center" w:pos="4153"/>
        <w:tab w:val="right" w:pos="8306"/>
      </w:tabs>
      <w:snapToGrid w:val="0"/>
    </w:pPr>
    <w:rPr>
      <w:sz w:val="18"/>
      <w:szCs w:val="18"/>
    </w:rPr>
  </w:style>
  <w:style w:type="character" w:customStyle="1" w:styleId="Char0">
    <w:name w:val="页脚 Char"/>
    <w:basedOn w:val="a0"/>
    <w:link w:val="a5"/>
    <w:uiPriority w:val="99"/>
    <w:rsid w:val="003E0BAD"/>
    <w:rPr>
      <w:rFonts w:ascii="Times New Roman" w:eastAsia="Times New Roman" w:hAnsi="Times New Roman"/>
      <w:sz w:val="18"/>
      <w:szCs w:val="18"/>
      <w:lang w:eastAsia="uk-UA"/>
    </w:rPr>
  </w:style>
  <w:style w:type="paragraph" w:styleId="a6">
    <w:name w:val="Balloon Text"/>
    <w:basedOn w:val="a"/>
    <w:link w:val="Char1"/>
    <w:uiPriority w:val="99"/>
    <w:semiHidden/>
    <w:unhideWhenUsed/>
    <w:rsid w:val="003E0BAD"/>
    <w:rPr>
      <w:sz w:val="18"/>
      <w:szCs w:val="18"/>
    </w:rPr>
  </w:style>
  <w:style w:type="character" w:customStyle="1" w:styleId="Char1">
    <w:name w:val="批注框文本 Char"/>
    <w:basedOn w:val="a0"/>
    <w:link w:val="a6"/>
    <w:uiPriority w:val="99"/>
    <w:semiHidden/>
    <w:rsid w:val="003E0BAD"/>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pPr>
      <w:spacing w:before="120"/>
    </w:pPr>
    <w:rPr>
      <w:rFonts w:eastAsia="方正仿宋_GBK" w:cs="Times New Roman"/>
      <w:color w:val="000000"/>
      <w:sz w:val="28"/>
    </w:rPr>
  </w:style>
  <w:style w:type="paragraph" w:styleId="4">
    <w:name w:val="toc 4"/>
    <w:basedOn w:val="a"/>
    <w:qFormat/>
    <w:pPr>
      <w:ind w:left="720"/>
    </w:pPr>
  </w:style>
  <w:style w:type="paragraph" w:styleId="2">
    <w:name w:val="toc 2"/>
    <w:basedOn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a4">
    <w:name w:val="header"/>
    <w:basedOn w:val="a"/>
    <w:link w:val="Char"/>
    <w:uiPriority w:val="99"/>
    <w:unhideWhenUsed/>
    <w:rsid w:val="003E0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0BAD"/>
    <w:rPr>
      <w:rFonts w:ascii="Times New Roman" w:eastAsia="Times New Roman" w:hAnsi="Times New Roman"/>
      <w:sz w:val="18"/>
      <w:szCs w:val="18"/>
      <w:lang w:eastAsia="uk-UA"/>
    </w:rPr>
  </w:style>
  <w:style w:type="paragraph" w:styleId="a5">
    <w:name w:val="footer"/>
    <w:basedOn w:val="a"/>
    <w:link w:val="Char0"/>
    <w:uiPriority w:val="99"/>
    <w:unhideWhenUsed/>
    <w:rsid w:val="003E0BAD"/>
    <w:pPr>
      <w:tabs>
        <w:tab w:val="center" w:pos="4153"/>
        <w:tab w:val="right" w:pos="8306"/>
      </w:tabs>
      <w:snapToGrid w:val="0"/>
    </w:pPr>
    <w:rPr>
      <w:sz w:val="18"/>
      <w:szCs w:val="18"/>
    </w:rPr>
  </w:style>
  <w:style w:type="character" w:customStyle="1" w:styleId="Char0">
    <w:name w:val="页脚 Char"/>
    <w:basedOn w:val="a0"/>
    <w:link w:val="a5"/>
    <w:uiPriority w:val="99"/>
    <w:rsid w:val="003E0BAD"/>
    <w:rPr>
      <w:rFonts w:ascii="Times New Roman" w:eastAsia="Times New Roman" w:hAnsi="Times New Roman"/>
      <w:sz w:val="18"/>
      <w:szCs w:val="18"/>
      <w:lang w:eastAsia="uk-UA"/>
    </w:rPr>
  </w:style>
  <w:style w:type="paragraph" w:styleId="a6">
    <w:name w:val="Balloon Text"/>
    <w:basedOn w:val="a"/>
    <w:link w:val="Char1"/>
    <w:uiPriority w:val="99"/>
    <w:semiHidden/>
    <w:unhideWhenUsed/>
    <w:rsid w:val="003E0BAD"/>
    <w:rPr>
      <w:sz w:val="18"/>
      <w:szCs w:val="18"/>
    </w:rPr>
  </w:style>
  <w:style w:type="character" w:customStyle="1" w:styleId="Char1">
    <w:name w:val="批注框文本 Char"/>
    <w:basedOn w:val="a0"/>
    <w:link w:val="a6"/>
    <w:uiPriority w:val="99"/>
    <w:semiHidden/>
    <w:rsid w:val="003E0BAD"/>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2025-01-21T11:00:35Z</dcterms:created>
  <dcterms:modified xsi:type="dcterms:W3CDTF">2025-01-21T03:00:35Z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2025-01-21T11:00:34Z</dcterms:created>
  <dcterms:modified xsi:type="dcterms:W3CDTF">2025-01-21T03:00:34Z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2025-01-21T11:00:35Z</dcterms:created>
  <dcterms:modified xsi:type="dcterms:W3CDTF">2025-01-21T03:00:35Z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2025-01-21T11:00:36Z</dcterms:created>
  <dcterms:modified xsi:type="dcterms:W3CDTF">2025-01-21T03:00:36Z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2025-01-21T11:00:36Z</dcterms:created>
  <dcterms:modified xsi:type="dcterms:W3CDTF">2025-01-21T03:00:36Z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2025-01-21T11:00:35Z</dcterms:created>
  <dcterms:modified xsi:type="dcterms:W3CDTF">2025-01-21T03:00:35Z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2025-01-21T11:00:36Z</dcterms:created>
  <dcterms:modified xsi:type="dcterms:W3CDTF">2025-01-21T03:00:36Z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2025-01-21T11:00:35Z</dcterms:created>
  <dcterms:modified xsi:type="dcterms:W3CDTF">2025-01-21T03:00:35Z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2025-01-21T11:00:35Z</dcterms:created>
  <dcterms:modified xsi:type="dcterms:W3CDTF">2025-01-21T03:00:35Z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2025-01-21T11:00:35Z</dcterms:created>
  <dcterms:modified xsi:type="dcterms:W3CDTF">2025-01-21T03:00:35Z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2025-01-21T11:00:36Z</dcterms:created>
  <dcterms:modified xsi:type="dcterms:W3CDTF">2025-01-21T03:00:36Z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2025-01-21T11:00:36Z</dcterms:created>
  <dcterms:modified xsi:type="dcterms:W3CDTF">2025-01-21T03:00:36Z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2025-01-21T11:00:34Z</dcterms:created>
  <dcterms:modified xsi:type="dcterms:W3CDTF">2025-01-21T03:00:34Z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2025-01-21T11:00:35Z</dcterms:created>
  <dcterms:modified xsi:type="dcterms:W3CDTF">2025-01-21T03:00:35Z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9C9151A-9335-44C7-91B1-F580E85E4B6D}">
  <ds:schemaRefs/>
</ds:datastoreItem>
</file>

<file path=customXml/itemProps10.xml><?xml version="1.0" encoding="utf-8"?>
<ds:datastoreItem xmlns:ds="http://schemas.openxmlformats.org/officeDocument/2006/customXml" ds:itemID="{75358A44-4163-4C27-BE6B-57B5122E1DCD}">
  <ds:schemaRefs/>
</ds:datastoreItem>
</file>

<file path=customXml/itemProps11.xml><?xml version="1.0" encoding="utf-8"?>
<ds:datastoreItem xmlns:ds="http://schemas.openxmlformats.org/officeDocument/2006/customXml" ds:itemID="{478B937A-C246-4B26-88E5-FF3CC7E3FB9A}">
  <ds:schemaRefs/>
</ds:datastoreItem>
</file>

<file path=customXml/itemProps12.xml><?xml version="1.0" encoding="utf-8"?>
<ds:datastoreItem xmlns:ds="http://schemas.openxmlformats.org/officeDocument/2006/customXml" ds:itemID="{1C71AC8B-0A85-43EC-958E-A2AF4738EAAF}">
  <ds:schemaRefs/>
</ds:datastoreItem>
</file>

<file path=customXml/itemProps13.xml><?xml version="1.0" encoding="utf-8"?>
<ds:datastoreItem xmlns:ds="http://schemas.openxmlformats.org/officeDocument/2006/customXml" ds:itemID="{E3308BAA-15D2-4C44-A223-24BBBDF89ED1}">
  <ds:schemaRefs/>
</ds:datastoreItem>
</file>

<file path=customXml/itemProps14.xml><?xml version="1.0" encoding="utf-8"?>
<ds:datastoreItem xmlns:ds="http://schemas.openxmlformats.org/officeDocument/2006/customXml" ds:itemID="{B68FB179-FFEC-4107-A5B0-2CD3D754D022}">
  <ds:schemaRefs/>
</ds:datastoreItem>
</file>

<file path=customXml/itemProps15.xml><?xml version="1.0" encoding="utf-8"?>
<ds:datastoreItem xmlns:ds="http://schemas.openxmlformats.org/officeDocument/2006/customXml" ds:itemID="{8C91E5AB-0711-4795-80AA-D489896B51F7}">
  <ds:schemaRefs/>
</ds:datastoreItem>
</file>

<file path=customXml/itemProps16.xml><?xml version="1.0" encoding="utf-8"?>
<ds:datastoreItem xmlns:ds="http://schemas.openxmlformats.org/officeDocument/2006/customXml" ds:itemID="{C56706EF-A93B-491D-A73F-1EB78FAE5FD3}">
  <ds:schemaRefs/>
</ds:datastoreItem>
</file>

<file path=customXml/itemProps17.xml><?xml version="1.0" encoding="utf-8"?>
<ds:datastoreItem xmlns:ds="http://schemas.openxmlformats.org/officeDocument/2006/customXml" ds:itemID="{5DDC3A72-FD29-44DE-890C-C0AE505C61E7}">
  <ds:schemaRefs/>
</ds:datastoreItem>
</file>

<file path=customXml/itemProps18.xml><?xml version="1.0" encoding="utf-8"?>
<ds:datastoreItem xmlns:ds="http://schemas.openxmlformats.org/officeDocument/2006/customXml" ds:itemID="{B5C96185-E029-4CAD-BDE4-398D9EAA1595}">
  <ds:schemaRefs/>
</ds:datastoreItem>
</file>

<file path=customXml/itemProps19.xml><?xml version="1.0" encoding="utf-8"?>
<ds:datastoreItem xmlns:ds="http://schemas.openxmlformats.org/officeDocument/2006/customXml" ds:itemID="{B075D56A-72A6-4950-8103-F2E71B08B696}">
  <ds:schemaRefs/>
</ds:datastoreItem>
</file>

<file path=customXml/itemProps2.xml><?xml version="1.0" encoding="utf-8"?>
<ds:datastoreItem xmlns:ds="http://schemas.openxmlformats.org/officeDocument/2006/customXml" ds:itemID="{B7A43E8D-1981-4CBA-88C9-4344D5424F5D}">
  <ds:schemaRefs/>
</ds:datastoreItem>
</file>

<file path=customXml/itemProps20.xml><?xml version="1.0" encoding="utf-8"?>
<ds:datastoreItem xmlns:ds="http://schemas.openxmlformats.org/officeDocument/2006/customXml" ds:itemID="{AC365590-5361-4106-B3E1-B21B28E52A39}">
  <ds:schemaRefs/>
</ds:datastoreItem>
</file>

<file path=customXml/itemProps21.xml><?xml version="1.0" encoding="utf-8"?>
<ds:datastoreItem xmlns:ds="http://schemas.openxmlformats.org/officeDocument/2006/customXml" ds:itemID="{FE64E88E-95FD-44CF-989F-AC62D7032212}">
  <ds:schemaRefs/>
</ds:datastoreItem>
</file>

<file path=customXml/itemProps22.xml><?xml version="1.0" encoding="utf-8"?>
<ds:datastoreItem xmlns:ds="http://schemas.openxmlformats.org/officeDocument/2006/customXml" ds:itemID="{4B8D4682-12D4-4999-A185-702B1E95B649}">
  <ds:schemaRefs/>
</ds:datastoreItem>
</file>

<file path=customXml/itemProps23.xml><?xml version="1.0" encoding="utf-8"?>
<ds:datastoreItem xmlns:ds="http://schemas.openxmlformats.org/officeDocument/2006/customXml" ds:itemID="{E2135C95-3436-4529-903B-02A282DD5B4A}">
  <ds:schemaRefs/>
</ds:datastoreItem>
</file>

<file path=customXml/itemProps24.xml><?xml version="1.0" encoding="utf-8"?>
<ds:datastoreItem xmlns:ds="http://schemas.openxmlformats.org/officeDocument/2006/customXml" ds:itemID="{1DE6E6A5-B83B-4684-97A1-BAEF1E570FF7}">
  <ds:schemaRefs/>
</ds:datastoreItem>
</file>

<file path=customXml/itemProps25.xml><?xml version="1.0" encoding="utf-8"?>
<ds:datastoreItem xmlns:ds="http://schemas.openxmlformats.org/officeDocument/2006/customXml" ds:itemID="{EB808B9F-FA75-441D-BAE9-86C1713CDA3D}">
  <ds:schemaRefs/>
</ds:datastoreItem>
</file>

<file path=customXml/itemProps26.xml><?xml version="1.0" encoding="utf-8"?>
<ds:datastoreItem xmlns:ds="http://schemas.openxmlformats.org/officeDocument/2006/customXml" ds:itemID="{F76A89C6-6126-434C-9568-3C852454BB90}">
  <ds:schemaRefs/>
</ds:datastoreItem>
</file>

<file path=customXml/itemProps27.xml><?xml version="1.0" encoding="utf-8"?>
<ds:datastoreItem xmlns:ds="http://schemas.openxmlformats.org/officeDocument/2006/customXml" ds:itemID="{33D7F625-06DC-491C-87E9-309EB6972752}">
  <ds:schemaRefs/>
</ds:datastoreItem>
</file>

<file path=customXml/itemProps28.xml><?xml version="1.0" encoding="utf-8"?>
<ds:datastoreItem xmlns:ds="http://schemas.openxmlformats.org/officeDocument/2006/customXml" ds:itemID="{708BF137-7515-40E5-AC2B-B74A1D4E4680}">
  <ds:schemaRefs/>
</ds:datastoreItem>
</file>

<file path=customXml/itemProps3.xml><?xml version="1.0" encoding="utf-8"?>
<ds:datastoreItem xmlns:ds="http://schemas.openxmlformats.org/officeDocument/2006/customXml" ds:itemID="{57D94E6A-EE56-4C41-9685-BDF6A9272C3E}">
  <ds:schemaRefs/>
</ds:datastoreItem>
</file>

<file path=customXml/itemProps4.xml><?xml version="1.0" encoding="utf-8"?>
<ds:datastoreItem xmlns:ds="http://schemas.openxmlformats.org/officeDocument/2006/customXml" ds:itemID="{887B98C5-A168-4C3D-9D1D-9863E0075059}">
  <ds:schemaRefs/>
</ds:datastoreItem>
</file>

<file path=customXml/itemProps5.xml><?xml version="1.0" encoding="utf-8"?>
<ds:datastoreItem xmlns:ds="http://schemas.openxmlformats.org/officeDocument/2006/customXml" ds:itemID="{CE4CAC63-3D9D-43B8-8D06-2E6BB21FF26A}">
  <ds:schemaRefs/>
</ds:datastoreItem>
</file>

<file path=customXml/itemProps6.xml><?xml version="1.0" encoding="utf-8"?>
<ds:datastoreItem xmlns:ds="http://schemas.openxmlformats.org/officeDocument/2006/customXml" ds:itemID="{36B5CD1B-8755-4D7A-AE20-D68EB025BB93}">
  <ds:schemaRefs/>
</ds:datastoreItem>
</file>

<file path=customXml/itemProps7.xml><?xml version="1.0" encoding="utf-8"?>
<ds:datastoreItem xmlns:ds="http://schemas.openxmlformats.org/officeDocument/2006/customXml" ds:itemID="{03105BB8-99CB-4CA9-8895-4CAF7107D878}">
  <ds:schemaRefs/>
</ds:datastoreItem>
</file>

<file path=customXml/itemProps8.xml><?xml version="1.0" encoding="utf-8"?>
<ds:datastoreItem xmlns:ds="http://schemas.openxmlformats.org/officeDocument/2006/customXml" ds:itemID="{FE98A826-EA5E-485B-A353-2BE719C0A409}">
  <ds:schemaRefs/>
</ds:datastoreItem>
</file>

<file path=customXml/itemProps9.xml><?xml version="1.0" encoding="utf-8"?>
<ds:datastoreItem xmlns:ds="http://schemas.openxmlformats.org/officeDocument/2006/customXml" ds:itemID="{1F481B26-4BC0-4E05-92DF-32159A15A0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2025-02-12T03:23:00Z</cp:lastPrinted>
  <dcterms:created xsi:type="dcterms:W3CDTF">2025-01-21T11:00:00Z</dcterms:created>
  <dcterms:modified xsi:type="dcterms:W3CDTF">2025-02-12T03:27:00Z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1396CEA8032D473A98A32CA3E12F3AE5_13</vt:lpwstr>
  </property>
</Properties>
</file>