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0" w:name="_Toc_4_4_0000000005"/>
      <w:r>
        <w:rPr>
          <w:rFonts w:hint="eastAsia" w:ascii="方正仿宋_GBK" w:hAnsi="方正仿宋_GBK" w:eastAsia="方正仿宋_GBK" w:cs="方正仿宋_GBK"/>
          <w:sz w:val="28"/>
          <w:lang w:val="en-US" w:eastAsia="zh-CN"/>
        </w:rPr>
        <w:t>1</w:t>
      </w:r>
      <w:r>
        <w:rPr>
          <w:rFonts w:ascii="方正仿宋_GBK" w:hAnsi="方正仿宋_GBK" w:eastAsia="方正仿宋_GBK" w:cs="方正仿宋_GBK"/>
          <w:sz w:val="28"/>
        </w:rPr>
        <w:t>.2026年区政协委员活动经费绩效目标表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102101中国人民政治协商会议天津市滨海新区委员会</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2026年区政协委员活动经费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440000.00</w:t>
            </w:r>
          </w:p>
        </w:tc>
        <w:tc>
          <w:tcPr>
            <w:tcW w:w="1587" w:type="dxa"/>
            <w:vAlign w:val="center"/>
          </w:tcPr>
          <w:p>
            <w:pPr>
              <w:pStyle w:val="14"/>
            </w:pPr>
            <w:r>
              <w:t>其中：财政    资金</w:t>
            </w:r>
          </w:p>
        </w:tc>
        <w:tc>
          <w:tcPr>
            <w:tcW w:w="1843" w:type="dxa"/>
            <w:vAlign w:val="center"/>
          </w:tcPr>
          <w:p>
            <w:pPr>
              <w:pStyle w:val="13"/>
            </w:pPr>
            <w:r>
              <w:t>440000.00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通过组织政协委员开展视察调研、会议、学习培训，组织文史资料编撰等活动，提高政协委员履职能力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1.通过组织政协委员开展视察调研、会议、学习培训，组织文史资料编撰等活动，提高政协委员履职能力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召开会议次数</w:t>
            </w:r>
          </w:p>
        </w:tc>
        <w:tc>
          <w:tcPr>
            <w:tcW w:w="3430" w:type="dxa"/>
            <w:vAlign w:val="center"/>
          </w:tcPr>
          <w:p>
            <w:pPr>
              <w:pStyle w:val="13"/>
            </w:pPr>
            <w:r>
              <w:t>召开会议次数</w:t>
            </w:r>
          </w:p>
        </w:tc>
        <w:tc>
          <w:tcPr>
            <w:tcW w:w="2551" w:type="dxa"/>
            <w:vAlign w:val="center"/>
          </w:tcPr>
          <w:p>
            <w:pPr>
              <w:pStyle w:val="13"/>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开展视察调研次数</w:t>
            </w:r>
          </w:p>
        </w:tc>
        <w:tc>
          <w:tcPr>
            <w:tcW w:w="3430" w:type="dxa"/>
            <w:vAlign w:val="center"/>
          </w:tcPr>
          <w:p>
            <w:pPr>
              <w:pStyle w:val="13"/>
            </w:pPr>
            <w:r>
              <w:t>开展视察调研次数</w:t>
            </w:r>
          </w:p>
        </w:tc>
        <w:tc>
          <w:tcPr>
            <w:tcW w:w="2551" w:type="dxa"/>
            <w:vAlign w:val="center"/>
          </w:tcPr>
          <w:p>
            <w:pPr>
              <w:pStyle w:val="13"/>
            </w:pPr>
            <w:r>
              <w:t>≥</w:t>
            </w:r>
            <w:bookmarkStart w:id="2" w:name="_GoBack"/>
            <w:bookmarkEnd w:id="2"/>
            <w:r>
              <w:t>15次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开展培训次数</w:t>
            </w:r>
          </w:p>
        </w:tc>
        <w:tc>
          <w:tcPr>
            <w:tcW w:w="3430" w:type="dxa"/>
            <w:vAlign w:val="center"/>
          </w:tcPr>
          <w:p>
            <w:pPr>
              <w:pStyle w:val="13"/>
            </w:pPr>
            <w:r>
              <w:t>开展培训次数</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参会率</w:t>
            </w:r>
          </w:p>
        </w:tc>
        <w:tc>
          <w:tcPr>
            <w:tcW w:w="3430" w:type="dxa"/>
            <w:vAlign w:val="center"/>
          </w:tcPr>
          <w:p>
            <w:pPr>
              <w:pStyle w:val="13"/>
            </w:pPr>
            <w:r>
              <w:t>参会率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视察调研计划圆满完成率</w:t>
            </w:r>
          </w:p>
        </w:tc>
        <w:tc>
          <w:tcPr>
            <w:tcW w:w="3430" w:type="dxa"/>
            <w:vAlign w:val="center"/>
          </w:tcPr>
          <w:p>
            <w:pPr>
              <w:pStyle w:val="13"/>
            </w:pPr>
            <w:r>
              <w:t>视察调研计划圆满完成率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培训参与率</w:t>
            </w:r>
          </w:p>
        </w:tc>
        <w:tc>
          <w:tcPr>
            <w:tcW w:w="3430" w:type="dxa"/>
            <w:vAlign w:val="center"/>
          </w:tcPr>
          <w:p>
            <w:pPr>
              <w:pStyle w:val="13"/>
            </w:pPr>
            <w:r>
              <w:t>培训参与率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会议召开时间</w:t>
            </w:r>
          </w:p>
        </w:tc>
        <w:tc>
          <w:tcPr>
            <w:tcW w:w="3430" w:type="dxa"/>
            <w:vAlign w:val="center"/>
          </w:tcPr>
          <w:p>
            <w:pPr>
              <w:pStyle w:val="13"/>
            </w:pPr>
            <w:r>
              <w:t>会议召开时间</w:t>
            </w:r>
          </w:p>
        </w:tc>
        <w:tc>
          <w:tcPr>
            <w:tcW w:w="2551" w:type="dxa"/>
            <w:vAlign w:val="center"/>
          </w:tcPr>
          <w:p>
            <w:pPr>
              <w:pStyle w:val="13"/>
            </w:pPr>
            <w:r>
              <w:t>2026年1月1日至2026年12月31日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视察调研活动开展时间</w:t>
            </w:r>
          </w:p>
        </w:tc>
        <w:tc>
          <w:tcPr>
            <w:tcW w:w="3430" w:type="dxa"/>
            <w:vAlign w:val="center"/>
          </w:tcPr>
          <w:p>
            <w:pPr>
              <w:pStyle w:val="13"/>
            </w:pPr>
            <w:r>
              <w:t>视察调研活动开展时间</w:t>
            </w:r>
          </w:p>
        </w:tc>
        <w:tc>
          <w:tcPr>
            <w:tcW w:w="2551" w:type="dxa"/>
            <w:vAlign w:val="center"/>
          </w:tcPr>
          <w:p>
            <w:pPr>
              <w:pStyle w:val="13"/>
            </w:pPr>
            <w:r>
              <w:t>2026年1月1日至2026年12月31日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培训开展时间</w:t>
            </w:r>
          </w:p>
        </w:tc>
        <w:tc>
          <w:tcPr>
            <w:tcW w:w="3430" w:type="dxa"/>
            <w:vAlign w:val="center"/>
          </w:tcPr>
          <w:p>
            <w:pPr>
              <w:pStyle w:val="13"/>
            </w:pPr>
            <w:r>
              <w:t>培训开展时间</w:t>
            </w:r>
          </w:p>
        </w:tc>
        <w:tc>
          <w:tcPr>
            <w:tcW w:w="2551" w:type="dxa"/>
            <w:vAlign w:val="center"/>
          </w:tcPr>
          <w:p>
            <w:pPr>
              <w:pStyle w:val="13"/>
            </w:pPr>
            <w:r>
              <w:t>2026年1月1日至2026年12月31日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会议筹备经费</w:t>
            </w:r>
          </w:p>
        </w:tc>
        <w:tc>
          <w:tcPr>
            <w:tcW w:w="3430" w:type="dxa"/>
            <w:vAlign w:val="center"/>
          </w:tcPr>
          <w:p>
            <w:pPr>
              <w:pStyle w:val="13"/>
            </w:pPr>
            <w:r>
              <w:t>会议筹备经费</w:t>
            </w:r>
          </w:p>
        </w:tc>
        <w:tc>
          <w:tcPr>
            <w:tcW w:w="2551" w:type="dxa"/>
            <w:vAlign w:val="center"/>
          </w:tcPr>
          <w:p>
            <w:pPr>
              <w:pStyle w:val="13"/>
            </w:pPr>
            <w:r>
              <w:t>≤5万元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视察调研工作经费</w:t>
            </w:r>
          </w:p>
        </w:tc>
        <w:tc>
          <w:tcPr>
            <w:tcW w:w="3430" w:type="dxa"/>
            <w:vAlign w:val="center"/>
          </w:tcPr>
          <w:p>
            <w:pPr>
              <w:pStyle w:val="13"/>
            </w:pPr>
            <w:r>
              <w:t>视察调研工作经费</w:t>
            </w:r>
          </w:p>
        </w:tc>
        <w:tc>
          <w:tcPr>
            <w:tcW w:w="2551"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学习培训工作经费</w:t>
            </w:r>
          </w:p>
        </w:tc>
        <w:tc>
          <w:tcPr>
            <w:tcW w:w="3430" w:type="dxa"/>
            <w:vAlign w:val="center"/>
          </w:tcPr>
          <w:p>
            <w:pPr>
              <w:pStyle w:val="13"/>
            </w:pPr>
            <w:r>
              <w:t>学习培训工作经费</w:t>
            </w:r>
          </w:p>
        </w:tc>
        <w:tc>
          <w:tcPr>
            <w:tcW w:w="2551" w:type="dxa"/>
            <w:vAlign w:val="center"/>
          </w:tcPr>
          <w:p>
            <w:pPr>
              <w:pStyle w:val="13"/>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提高建言资政水平</w:t>
            </w:r>
          </w:p>
        </w:tc>
        <w:tc>
          <w:tcPr>
            <w:tcW w:w="3430" w:type="dxa"/>
            <w:vAlign w:val="center"/>
          </w:tcPr>
          <w:p>
            <w:pPr>
              <w:pStyle w:val="13"/>
            </w:pPr>
            <w:r>
              <w:t>提高建言资政水平</w:t>
            </w:r>
          </w:p>
        </w:tc>
        <w:tc>
          <w:tcPr>
            <w:tcW w:w="2551" w:type="dxa"/>
            <w:vAlign w:val="center"/>
          </w:tcPr>
          <w:p>
            <w:pPr>
              <w:pStyle w:val="13"/>
            </w:pPr>
            <w:r>
              <w:t>显著提高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政协委员满意度</w:t>
            </w:r>
          </w:p>
        </w:tc>
        <w:tc>
          <w:tcPr>
            <w:tcW w:w="3430" w:type="dxa"/>
            <w:vAlign w:val="center"/>
          </w:tcPr>
          <w:p>
            <w:pPr>
              <w:pStyle w:val="13"/>
            </w:pPr>
            <w:r>
              <w:t>政协委员满意度</w:t>
            </w:r>
          </w:p>
        </w:tc>
        <w:tc>
          <w:tcPr>
            <w:tcW w:w="2551" w:type="dxa"/>
            <w:vAlign w:val="center"/>
          </w:tcPr>
          <w:p>
            <w:pPr>
              <w:pStyle w:val="13"/>
            </w:pPr>
            <w:r>
              <w:t>≥95%</w:t>
            </w:r>
          </w:p>
        </w:tc>
      </w:tr>
    </w:tbl>
    <w:p>
      <w:pPr>
        <w:sectPr>
          <w:footerReference r:id="rId3" w:type="default"/>
          <w:footerReference r:id="rId4" w:type="even"/>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 w:name="_Toc_4_4_0000000006"/>
      <w:r>
        <w:rPr>
          <w:rFonts w:hint="eastAsia" w:ascii="方正仿宋_GBK" w:hAnsi="方正仿宋_GBK" w:eastAsia="方正仿宋_GBK" w:cs="方正仿宋_GBK"/>
          <w:sz w:val="28"/>
          <w:lang w:val="en-US" w:eastAsia="zh-CN"/>
        </w:rPr>
        <w:t>2</w:t>
      </w:r>
      <w:r>
        <w:rPr>
          <w:rFonts w:ascii="方正仿宋_GBK" w:hAnsi="方正仿宋_GBK" w:eastAsia="方正仿宋_GBK" w:cs="方正仿宋_GBK"/>
          <w:sz w:val="28"/>
        </w:rPr>
        <w:t>.2026年政协会议经费绩效目标表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102101中国人民政治协商会议天津市滨海新区委员会</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2026年政协会议经费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937700.00</w:t>
            </w:r>
          </w:p>
        </w:tc>
        <w:tc>
          <w:tcPr>
            <w:tcW w:w="1587" w:type="dxa"/>
            <w:vAlign w:val="center"/>
          </w:tcPr>
          <w:p>
            <w:pPr>
              <w:pStyle w:val="14"/>
            </w:pPr>
            <w:r>
              <w:t>其中：财政    资金</w:t>
            </w:r>
          </w:p>
        </w:tc>
        <w:tc>
          <w:tcPr>
            <w:tcW w:w="1843" w:type="dxa"/>
            <w:vAlign w:val="center"/>
          </w:tcPr>
          <w:p>
            <w:pPr>
              <w:pStyle w:val="13"/>
            </w:pPr>
            <w:r>
              <w:t>937700.00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通过做好政协会议经费使用管理与会议筹备工作，确保四届五次政协会议各项议程完满完成。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1.认真筹备各项会议工作，确保顺利完成政协天津市滨海新区第四届委员会第五次会议各项议程</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召开会议次数</w:t>
            </w:r>
          </w:p>
        </w:tc>
        <w:tc>
          <w:tcPr>
            <w:tcW w:w="3430" w:type="dxa"/>
            <w:vAlign w:val="center"/>
          </w:tcPr>
          <w:p>
            <w:pPr>
              <w:pStyle w:val="13"/>
            </w:pPr>
            <w:r>
              <w:t>召开会议次数</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会议筹备计划圆满完成率</w:t>
            </w:r>
          </w:p>
        </w:tc>
        <w:tc>
          <w:tcPr>
            <w:tcW w:w="3430" w:type="dxa"/>
            <w:vAlign w:val="center"/>
          </w:tcPr>
          <w:p>
            <w:pPr>
              <w:pStyle w:val="13"/>
            </w:pPr>
            <w:r>
              <w:t>会议筹备计划圆满完成率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会议召开时间</w:t>
            </w:r>
          </w:p>
        </w:tc>
        <w:tc>
          <w:tcPr>
            <w:tcW w:w="3430" w:type="dxa"/>
            <w:vAlign w:val="center"/>
          </w:tcPr>
          <w:p>
            <w:pPr>
              <w:pStyle w:val="13"/>
            </w:pPr>
            <w:r>
              <w:t>会议召开时间</w:t>
            </w:r>
          </w:p>
        </w:tc>
        <w:tc>
          <w:tcPr>
            <w:tcW w:w="2551" w:type="dxa"/>
            <w:vAlign w:val="center"/>
          </w:tcPr>
          <w:p>
            <w:pPr>
              <w:pStyle w:val="13"/>
            </w:pPr>
            <w:r>
              <w:t>2026年1月31日前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人均会议费用</w:t>
            </w:r>
          </w:p>
        </w:tc>
        <w:tc>
          <w:tcPr>
            <w:tcW w:w="3430" w:type="dxa"/>
            <w:vAlign w:val="center"/>
          </w:tcPr>
          <w:p>
            <w:pPr>
              <w:pStyle w:val="13"/>
            </w:pPr>
            <w:r>
              <w:t>人均会议费用</w:t>
            </w:r>
          </w:p>
        </w:tc>
        <w:tc>
          <w:tcPr>
            <w:tcW w:w="2551" w:type="dxa"/>
            <w:vAlign w:val="center"/>
          </w:tcPr>
          <w:p>
            <w:pPr>
              <w:pStyle w:val="13"/>
            </w:pPr>
            <w:r>
              <w:t>≤650元/人/日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加强协商议政影响力</w:t>
            </w:r>
          </w:p>
        </w:tc>
        <w:tc>
          <w:tcPr>
            <w:tcW w:w="3430" w:type="dxa"/>
            <w:vAlign w:val="center"/>
          </w:tcPr>
          <w:p>
            <w:pPr>
              <w:pStyle w:val="13"/>
            </w:pPr>
            <w:r>
              <w:t>加强协商议政影响力</w:t>
            </w:r>
          </w:p>
        </w:tc>
        <w:tc>
          <w:tcPr>
            <w:tcW w:w="2551" w:type="dxa"/>
            <w:vAlign w:val="center"/>
          </w:tcPr>
          <w:p>
            <w:pPr>
              <w:pStyle w:val="13"/>
            </w:pPr>
            <w:r>
              <w:t>显著加强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政协委员满意度</w:t>
            </w:r>
          </w:p>
        </w:tc>
        <w:tc>
          <w:tcPr>
            <w:tcW w:w="3430" w:type="dxa"/>
            <w:vAlign w:val="center"/>
          </w:tcPr>
          <w:p>
            <w:pPr>
              <w:pStyle w:val="13"/>
            </w:pPr>
            <w:r>
              <w:t>政协委员满意度</w:t>
            </w:r>
          </w:p>
        </w:tc>
        <w:tc>
          <w:tcPr>
            <w:tcW w:w="2551" w:type="dxa"/>
            <w:vAlign w:val="center"/>
          </w:tcPr>
          <w:p>
            <w:pPr>
              <w:pStyle w:val="13"/>
            </w:pPr>
            <w:r>
              <w:t>≥95%</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5"/>
  </w:compat>
  <w:rsids>
    <w:rsidRoot w:val="00000000"/>
    <w:rsid w:val="59EBAA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Office_11.8.2.10554_F1E327BC-269C-435d-A152-05C5408002CA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2026-01-21T00:03:00Z</dcterms:created>
  <dc:creator>kylin</dc:creator>
  <cp:lastModifiedBy>kylin</cp:lastModifiedBy>
  <dcterms:modified xsi:type="dcterms:W3CDTF">2026-02-06T13:42:24Z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