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72"/>
        </w:rPr>
        <w:t>天津市滨海新区档案馆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72"/>
        </w:rPr>
        <w:t>2026年部门预算绩效文本</w:t>
      </w:r>
    </w:p>
    <w:p>
      <w:pPr>
        <w:spacing w:before="0" w:after="0" w:line="240" w:lineRule="auto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sz w:val="32"/>
        </w:rPr>
        <w:t>天津市滨海新区档案馆编制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sz w:val="32"/>
        </w:rPr>
        <w:t>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 xml:space="preserve"> </w:t>
      </w:r>
      <w:bookmarkStart w:id="0" w:name="_Toc_4_4_0000000004"/>
      <w:r>
        <w:rPr>
          <w:rFonts w:ascii="方正仿宋_GBK" w:hAnsi="方正仿宋_GBK" w:eastAsia="方正仿宋_GBK" w:cs="方正仿宋_GBK"/>
          <w:sz w:val="28"/>
        </w:rPr>
        <w:t>1.2026年区档案馆运行经费绩效目标表</w:t>
      </w:r>
      <w:bookmarkEnd w:id="0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435"/>
        <w:gridCol w:w="1219"/>
        <w:gridCol w:w="1418"/>
        <w:gridCol w:w="1236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367301天津市滨海新区档案馆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2026年区档案馆运行经费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435" w:type="dxa"/>
            <w:vAlign w:val="center"/>
          </w:tcPr>
          <w:p>
            <w:pPr>
              <w:pStyle w:val="15"/>
            </w:pPr>
            <w:r>
              <w:t>5000000.00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418" w:type="dxa"/>
            <w:vAlign w:val="center"/>
          </w:tcPr>
          <w:p>
            <w:pPr>
              <w:pStyle w:val="15"/>
            </w:pPr>
            <w:r>
              <w:t>5000000.00</w:t>
            </w:r>
          </w:p>
        </w:tc>
        <w:tc>
          <w:tcPr>
            <w:tcW w:w="1236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及时支付水、电、气、暖、通讯、维修维护、燃气、物业、印刷、网络安全测评等费用，保障档案馆工作正常运行。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1.及时支付水、电、气、暖、通讯、维修维护、燃气、物业、印刷、网络安全测评等费用，保障档案馆工作正常运行。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经费运行保障面积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经费运行保障面积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27972.91平方米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办公设备正常运行率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办公设备正常运行率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≥99%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经费保障周期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经费保障周期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12个月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物业管理服务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物业管理服务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260万元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集中供暖费用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集中供暖费用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62.5万元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电费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电费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110万元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保障单位工作正常运行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保障单位工作正常运行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有效保障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5"/>
            </w:pPr>
            <w:r>
              <w:t>受益人员满意度</w:t>
            </w:r>
          </w:p>
        </w:tc>
        <w:tc>
          <w:tcPr>
            <w:tcW w:w="3430" w:type="dxa"/>
            <w:vAlign w:val="center"/>
          </w:tcPr>
          <w:p>
            <w:pPr>
              <w:pStyle w:val="15"/>
            </w:pPr>
            <w:r>
              <w:t>档案馆工人员满意度</w:t>
            </w:r>
          </w:p>
        </w:tc>
        <w:tc>
          <w:tcPr>
            <w:tcW w:w="2551" w:type="dxa"/>
            <w:vAlign w:val="center"/>
          </w:tcPr>
          <w:p>
            <w:pPr>
              <w:pStyle w:val="15"/>
            </w:pPr>
            <w:r>
              <w:t>≥98%</w:t>
            </w:r>
          </w:p>
        </w:tc>
      </w:tr>
    </w:tbl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" w:name="_Toc_4_4_0000000005"/>
      <w:r>
        <w:rPr>
          <w:rFonts w:ascii="方正仿宋_GBK" w:hAnsi="方正仿宋_GBK" w:eastAsia="方正仿宋_GBK" w:cs="方正仿宋_GBK"/>
          <w:sz w:val="28"/>
        </w:rPr>
        <w:t>2.2026年区档案馆一般债券利息绩效目标表</w:t>
      </w:r>
      <w:bookmarkEnd w:id="1"/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85"/>
        <w:gridCol w:w="1269"/>
        <w:gridCol w:w="1493"/>
        <w:gridCol w:w="1161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4"/>
            </w:pPr>
            <w:r>
              <w:t>367301天津市滨海新区档案馆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3"/>
            </w:pPr>
            <w:r>
              <w:t>单位：元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2026年区档案馆一般债券利息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6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预算数</w:t>
            </w:r>
          </w:p>
        </w:tc>
        <w:tc>
          <w:tcPr>
            <w:tcW w:w="1385" w:type="dxa"/>
            <w:vAlign w:val="center"/>
          </w:tcPr>
          <w:p>
            <w:pPr>
              <w:pStyle w:val="15"/>
            </w:pPr>
            <w:r>
              <w:t>3899248.00</w:t>
            </w:r>
            <w:bookmarkStart w:id="2" w:name="_GoBack"/>
            <w:bookmarkEnd w:id="2"/>
          </w:p>
        </w:tc>
        <w:tc>
          <w:tcPr>
            <w:tcW w:w="1269" w:type="dxa"/>
            <w:vAlign w:val="center"/>
          </w:tcPr>
          <w:p>
            <w:pPr>
              <w:pStyle w:val="16"/>
            </w:pPr>
            <w:r>
              <w:t>其中：财政    资金</w:t>
            </w:r>
          </w:p>
        </w:tc>
        <w:tc>
          <w:tcPr>
            <w:tcW w:w="1493" w:type="dxa"/>
            <w:vAlign w:val="center"/>
          </w:tcPr>
          <w:p>
            <w:pPr>
              <w:pStyle w:val="15"/>
            </w:pPr>
            <w:r>
              <w:t>3899248.00</w:t>
            </w:r>
          </w:p>
        </w:tc>
        <w:tc>
          <w:tcPr>
            <w:tcW w:w="1161" w:type="dxa"/>
            <w:vAlign w:val="center"/>
          </w:tcPr>
          <w:p>
            <w:pPr>
              <w:pStyle w:val="16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通过支付项目应付利息，有效化解债务纠纷，维护政府公信力。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5"/>
            </w:pPr>
            <w:r>
              <w:t>1.通过支付项目应付利息，有效化解债务纠纷，维护政府公信力。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447"/>
        <w:gridCol w:w="253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6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6"/>
            </w:pPr>
            <w:r>
              <w:t>二级指标</w:t>
            </w:r>
          </w:p>
        </w:tc>
        <w:tc>
          <w:tcPr>
            <w:tcW w:w="1447" w:type="dxa"/>
            <w:vAlign w:val="center"/>
          </w:tcPr>
          <w:p>
            <w:pPr>
              <w:pStyle w:val="16"/>
            </w:pPr>
            <w:r>
              <w:t>三级指标</w:t>
            </w:r>
          </w:p>
        </w:tc>
        <w:tc>
          <w:tcPr>
            <w:tcW w:w="2534" w:type="dxa"/>
            <w:vAlign w:val="center"/>
          </w:tcPr>
          <w:p>
            <w:pPr>
              <w:pStyle w:val="16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16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7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数量指标</w:t>
            </w:r>
          </w:p>
        </w:tc>
        <w:tc>
          <w:tcPr>
            <w:tcW w:w="1447" w:type="dxa"/>
            <w:vAlign w:val="center"/>
          </w:tcPr>
          <w:p>
            <w:pPr>
              <w:pStyle w:val="15"/>
            </w:pPr>
            <w:r>
              <w:t>应付利息项目数量</w:t>
            </w:r>
          </w:p>
        </w:tc>
        <w:tc>
          <w:tcPr>
            <w:tcW w:w="2534" w:type="dxa"/>
            <w:vAlign w:val="center"/>
          </w:tcPr>
          <w:p>
            <w:pPr>
              <w:pStyle w:val="15"/>
            </w:pPr>
            <w:r>
              <w:t>应付利息项目数量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2个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质量指标</w:t>
            </w:r>
          </w:p>
        </w:tc>
        <w:tc>
          <w:tcPr>
            <w:tcW w:w="1447" w:type="dxa"/>
            <w:vAlign w:val="center"/>
          </w:tcPr>
          <w:p>
            <w:pPr>
              <w:pStyle w:val="15"/>
            </w:pPr>
            <w:r>
              <w:t>资金支付合规率</w:t>
            </w:r>
          </w:p>
        </w:tc>
        <w:tc>
          <w:tcPr>
            <w:tcW w:w="2534" w:type="dxa"/>
            <w:vAlign w:val="center"/>
          </w:tcPr>
          <w:p>
            <w:pPr>
              <w:pStyle w:val="15"/>
            </w:pPr>
            <w:r>
              <w:t>资金支付审批手续完整率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时效指标</w:t>
            </w:r>
          </w:p>
        </w:tc>
        <w:tc>
          <w:tcPr>
            <w:tcW w:w="1447" w:type="dxa"/>
            <w:vAlign w:val="center"/>
          </w:tcPr>
          <w:p>
            <w:pPr>
              <w:pStyle w:val="15"/>
            </w:pPr>
            <w:r>
              <w:t>偿还债务完成时间</w:t>
            </w:r>
          </w:p>
        </w:tc>
        <w:tc>
          <w:tcPr>
            <w:tcW w:w="2534" w:type="dxa"/>
            <w:vAlign w:val="center"/>
          </w:tcPr>
          <w:p>
            <w:pPr>
              <w:pStyle w:val="15"/>
            </w:pPr>
            <w:r>
              <w:t>偿还债务完成时间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2026年12月31日前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成本指标</w:t>
            </w:r>
          </w:p>
        </w:tc>
        <w:tc>
          <w:tcPr>
            <w:tcW w:w="1447" w:type="dxa"/>
            <w:vAlign w:val="center"/>
          </w:tcPr>
          <w:p>
            <w:pPr>
              <w:pStyle w:val="15"/>
            </w:pPr>
            <w:r>
              <w:t>还款利息金额</w:t>
            </w:r>
          </w:p>
        </w:tc>
        <w:tc>
          <w:tcPr>
            <w:tcW w:w="2534" w:type="dxa"/>
            <w:vAlign w:val="center"/>
          </w:tcPr>
          <w:p>
            <w:pPr>
              <w:pStyle w:val="15"/>
            </w:pPr>
            <w:r>
              <w:t>还款利息金额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3899248元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社会效益指标</w:t>
            </w:r>
          </w:p>
        </w:tc>
        <w:tc>
          <w:tcPr>
            <w:tcW w:w="1447" w:type="dxa"/>
            <w:vAlign w:val="center"/>
          </w:tcPr>
          <w:p>
            <w:pPr>
              <w:pStyle w:val="15"/>
            </w:pPr>
            <w:r>
              <w:t>化解债务纠纷，维护政府公信力</w:t>
            </w:r>
          </w:p>
        </w:tc>
        <w:tc>
          <w:tcPr>
            <w:tcW w:w="2534" w:type="dxa"/>
            <w:vAlign w:val="center"/>
          </w:tcPr>
          <w:p>
            <w:pPr>
              <w:pStyle w:val="15"/>
            </w:pPr>
            <w:r>
              <w:t>化解债务纠纷，维护政府公信力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有效化解债务纠纷，年度内不发生被起诉债务案件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7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</w:pPr>
            <w:r>
              <w:t>服务对象满意度指标</w:t>
            </w:r>
          </w:p>
        </w:tc>
        <w:tc>
          <w:tcPr>
            <w:tcW w:w="1447" w:type="dxa"/>
            <w:vAlign w:val="center"/>
          </w:tcPr>
          <w:p>
            <w:pPr>
              <w:pStyle w:val="15"/>
            </w:pPr>
            <w:r>
              <w:t>债权人满意度</w:t>
            </w:r>
          </w:p>
        </w:tc>
        <w:tc>
          <w:tcPr>
            <w:tcW w:w="2534" w:type="dxa"/>
            <w:vAlign w:val="center"/>
          </w:tcPr>
          <w:p>
            <w:pPr>
              <w:pStyle w:val="15"/>
            </w:pPr>
            <w:r>
              <w:t>债权人满意度</w:t>
            </w:r>
          </w:p>
        </w:tc>
        <w:tc>
          <w:tcPr>
            <w:tcW w:w="2654" w:type="dxa"/>
            <w:vAlign w:val="center"/>
          </w:tcPr>
          <w:p>
            <w:pPr>
              <w:pStyle w:val="15"/>
            </w:pPr>
            <w:r>
              <w:t>≥95%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Njg1YTIzZGIzNzYwZTNjY2JhNTYxOTNmNmU5NGQ0MjIifQ=="/>
  </w:docVars>
  <w:rsids>
    <w:rsidRoot w:val="00000000"/>
    <w:rsid w:val="18CE28A8"/>
    <w:rsid w:val="73180A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Calibri" w:hAnsi="Calibri" w:eastAsia="文星仿宋"/>
      <w:sz w:val="32"/>
      <w:szCs w:val="24"/>
    </w:rPr>
  </w:style>
  <w:style w:type="paragraph" w:styleId="3">
    <w:name w:val="Plain Text"/>
    <w:basedOn w:val="1"/>
    <w:qFormat/>
    <w:uiPriority w:val="99"/>
    <w:rPr>
      <w:rFonts w:ascii="宋体" w:hAnsi="Courier New"/>
      <w:szCs w:val="20"/>
    </w:rPr>
  </w:style>
  <w:style w:type="paragraph" w:styleId="4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5">
    <w:name w:val="toc 4"/>
    <w:basedOn w:val="1"/>
    <w:next w:val="1"/>
    <w:qFormat/>
    <w:uiPriority w:val="0"/>
    <w:pPr>
      <w:ind w:left="720"/>
    </w:pPr>
  </w:style>
  <w:style w:type="paragraph" w:styleId="6">
    <w:name w:val="toc 2"/>
    <w:basedOn w:val="1"/>
    <w:next w:val="1"/>
    <w:qFormat/>
    <w:uiPriority w:val="0"/>
    <w:pPr>
      <w:ind w:left="240"/>
    </w:pPr>
  </w:style>
  <w:style w:type="table" w:styleId="8">
    <w:name w:val="Table Grid"/>
    <w:basedOn w:val="7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2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3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6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2026-01-20T16:09:02Z</dcterms:created>
  <dcterms:modified xsi:type="dcterms:W3CDTF">2026-01-20T08:09:02Z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2026-01-20T16:09:02Z</dcterms:created>
  <dcterms:modified xsi:type="dcterms:W3CDTF">2026-01-20T08:09:02Z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2026-01-20T16:09:02Z</dcterms:created>
  <dcterms:modified xsi:type="dcterms:W3CDTF">2026-01-20T08:09:02Z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2026-01-20T16:09:02Z</dcterms:created>
  <dcterms:modified xsi:type="dcterms:W3CDTF">2026-01-20T08:09:02Z</dcterms:modified>
</cp:coreProperties>
</file>

<file path=customXml/itemProps1.xml><?xml version="1.0" encoding="utf-8"?>
<ds:datastoreItem xmlns:ds="http://schemas.openxmlformats.org/officeDocument/2006/customXml" ds:itemID="{ce09bb8a-9bb0-41fe-880d-9171af27b149}">
  <ds:schemaRefs/>
</ds:datastoreItem>
</file>

<file path=customXml/itemProps2.xml><?xml version="1.0" encoding="utf-8"?>
<ds:datastoreItem xmlns:ds="http://schemas.openxmlformats.org/officeDocument/2006/customXml" ds:itemID="{1214f867-d8ff-49c3-af86-83735a60e3a9}">
  <ds:schemaRefs/>
</ds:datastoreItem>
</file>

<file path=customXml/itemProps3.xml><?xml version="1.0" encoding="utf-8"?>
<ds:datastoreItem xmlns:ds="http://schemas.openxmlformats.org/officeDocument/2006/customXml" ds:itemID="{ebdb69db-34f7-49a0-93b8-f83a1316881e}">
  <ds:schemaRefs/>
</ds:datastoreItem>
</file>

<file path=customXml/itemProps4.xml><?xml version="1.0" encoding="utf-8"?>
<ds:datastoreItem xmlns:ds="http://schemas.openxmlformats.org/officeDocument/2006/customXml" ds:itemID="{1f4ae45e-61f9-4993-919b-e4389ec9067a}">
  <ds:schemaRefs/>
</ds:datastoreItem>
</file>

<file path=customXml/itemProps5.xml><?xml version="1.0" encoding="utf-8"?>
<ds:datastoreItem xmlns:ds="http://schemas.openxmlformats.org/officeDocument/2006/customXml" ds:itemID="{97f7188c-3c46-4e89-9dc7-0f1d6fa9c3ac}">
  <ds:schemaRefs/>
</ds:datastoreItem>
</file>

<file path=customXml/itemProps6.xml><?xml version="1.0" encoding="utf-8"?>
<ds:datastoreItem xmlns:ds="http://schemas.openxmlformats.org/officeDocument/2006/customXml" ds:itemID="{970c58f2-6d04-4d55-b1d5-c9eb6a768cf6}">
  <ds:schemaRefs/>
</ds:datastoreItem>
</file>

<file path=customXml/itemProps7.xml><?xml version="1.0" encoding="utf-8"?>
<ds:datastoreItem xmlns:ds="http://schemas.openxmlformats.org/officeDocument/2006/customXml" ds:itemID="{80e6b4d1-f5a4-48b1-a3d7-e9225941cc48}">
  <ds:schemaRefs/>
</ds:datastoreItem>
</file>

<file path=customXml/itemProps8.xml><?xml version="1.0" encoding="utf-8"?>
<ds:datastoreItem xmlns:ds="http://schemas.openxmlformats.org/officeDocument/2006/customXml" ds:itemID="{596568ef-e7b5-4593-bb14-a4c1faac6a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3449</Words>
  <Characters>3574</Characters>
  <TotalTime>8</TotalTime>
  <ScaleCrop>false</ScaleCrop>
  <LinksUpToDate>false</LinksUpToDate>
  <CharactersWithSpaces>3637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2026-01-20T16:09:00Z</dcterms:created>
  <dc:creator>dag-lgh</dc:creator>
  <cp:lastModifiedBy>dag-lgh</cp:lastModifiedBy>
  <dcterms:modified xsi:type="dcterms:W3CDTF">2026-02-06T00:55:37Z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0E8ECBEC65CE4C58942B96F68AEFAA79</vt:lpwstr>
  </property>
</Properties>
</file>