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中国共产党天津市滨海新区委员会办公室</w:t>
      </w:r>
    </w:p>
    <w:p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2026年部门预算绩效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目标</w:t>
      </w:r>
    </w:p>
    <w:p>
      <w:pPr>
        <w:spacing w:before="0" w:after="0" w:line="240" w:lineRule="auto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  <w:bookmarkStart w:id="6" w:name="_GoBack"/>
      <w:bookmarkEnd w:id="6"/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sz w:val="32"/>
        </w:rPr>
        <w:t>中国共产党天津市滨海新区委员会办公室编制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fmt="decimal"/>
          <w:cols w:space="720" w:num="1"/>
          <w:titlePg/>
        </w:sectPr>
      </w:pPr>
    </w:p>
    <w:p>
      <w:pPr>
        <w:spacing w:before="0" w:after="0"/>
        <w:ind w:firstLine="560"/>
        <w:jc w:val="left"/>
        <w:outlineLvl w:val="3"/>
      </w:pPr>
      <w:bookmarkStart w:id="0" w:name="_Toc_4_4_0000000004"/>
      <w:bookmarkStart w:id="1" w:name="_Toc1105150647_WPSOffice_Level1"/>
      <w:r>
        <w:rPr>
          <w:rFonts w:ascii="方正仿宋_GBK" w:hAnsi="方正仿宋_GBK" w:eastAsia="方正仿宋_GBK" w:cs="方正仿宋_GBK"/>
          <w:sz w:val="28"/>
        </w:rPr>
        <w:t>1.2026年滨海新区电子公文系统云平台及办公系统运维经费绩效目标表</w:t>
      </w:r>
      <w:bookmarkEnd w:id="0"/>
      <w:bookmarkEnd w:id="1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501101中国共产党天津市滨海新区委员会办公室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5"/>
            </w:pPr>
            <w:r>
              <w:t>2026年滨海新区电子公文系统云平台及办公系统运维经费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3510900.00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>3510900.00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5"/>
            </w:pPr>
            <w:r>
              <w:t>支付滨海新区电子公文系统云平台及办公系统运行费用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5"/>
            </w:pPr>
            <w:r>
              <w:t>1.运行维护滨海新区电子公文系统云平台及办公系统，保持该系统运行状态良好，防止出现网络安全问题及系统故障。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云平台联网单位数量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云平台联网单位数量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≥100家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应用系统运行稳定率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应用系统运行稳定率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系统运维时间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系统运维时间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2026年12月31日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运行维护总费用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运行维护总费用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≤3510900元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安全稳定运行率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安全稳定运行率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用户满意度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用户满意度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≥90%</w:t>
            </w:r>
          </w:p>
        </w:tc>
      </w:tr>
    </w:tbl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left"/>
        <w:outlineLvl w:val="9"/>
      </w:pPr>
    </w:p>
    <w:p>
      <w:pPr>
        <w:spacing w:before="0" w:after="0"/>
        <w:ind w:firstLine="560"/>
        <w:jc w:val="left"/>
        <w:outlineLvl w:val="3"/>
      </w:pPr>
      <w:bookmarkStart w:id="2" w:name="_Toc_4_4_0000000007"/>
      <w:bookmarkStart w:id="3" w:name="_Toc874627530_WPSOffice_Level1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28"/>
        </w:rPr>
        <w:t>.2026年区委办业务工作专项经费绩效目标表</w:t>
      </w:r>
      <w:bookmarkEnd w:id="2"/>
      <w:bookmarkEnd w:id="3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501101中国共产党天津市滨海新区委员会办公室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5"/>
            </w:pPr>
            <w:r>
              <w:t>2026年区委办业务工作专项经费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1780000.00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>1780000.00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5"/>
            </w:pPr>
            <w:r>
              <w:t>支付区委办公室保障区委日常工作相关费用支出。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5"/>
            </w:pPr>
            <w:r>
              <w:t>1.服务保障市委巡视组巡视新区期间工作开展，提供巡视新区期间材料、驻地、开展延伸巡视的车辆等服务保障工作</w:t>
            </w:r>
          </w:p>
          <w:p>
            <w:pPr>
              <w:pStyle w:val="15"/>
            </w:pPr>
            <w:r>
              <w:t>2.通过开展会客厅和产业展示中心内容更新，达到宣传新区发展建设情况的目标。</w:t>
            </w:r>
          </w:p>
          <w:p>
            <w:pPr>
              <w:pStyle w:val="15"/>
            </w:pPr>
            <w:r>
              <w:t>3.对区委重点部位进行保密环境检测，防止出现失泄密风险。</w:t>
            </w:r>
          </w:p>
          <w:p>
            <w:pPr>
              <w:pStyle w:val="15"/>
            </w:pPr>
            <w:r>
              <w:t>4.服务保障区领导春节前慰问一线单位干部职工，提高了工作积极性和责任感。</w:t>
            </w:r>
          </w:p>
          <w:p>
            <w:pPr>
              <w:pStyle w:val="15"/>
            </w:pPr>
            <w:r>
              <w:t>5.开展区委无纸化会议系统建设，实现减少纸质会议材料数量，节约办公经费。</w:t>
            </w:r>
          </w:p>
          <w:p>
            <w:pPr>
              <w:pStyle w:val="15"/>
            </w:pPr>
            <w:r>
              <w:t>6.服务保障新区重大会议和活动召开，确保重要会议活动顺利开展。</w:t>
            </w:r>
          </w:p>
          <w:p>
            <w:pPr>
              <w:pStyle w:val="15"/>
            </w:pPr>
            <w:r>
              <w:t>7.租赁保密检查工具，减少失泄密情况发生。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保密检查单位数量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保密检查单位数量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≥90个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墙面展板、展布面积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墙面展板、展布面积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≥130平方米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组织召开党代会、区委全会等重大会议及活动次数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组织召开党代会、区委全会等重大会议及活动次数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≥20次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完成巡视组工作任务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完成巡视组工作任务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≥100件次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平台终端采购数量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平台终端采购数量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慰问单位数量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慰问单位数量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≥12个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环境检测点位数量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环境检测点位数量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检测用设备符合要求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检测用设备符合要求率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报送材料质量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报送材料质量巡视组满意度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党代会、区委全会等重大会议及大型活动服务保障时间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党代会、区委全会等重大会议及大型活动服务保障时间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展板及宣传片完成时间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展板及宣传片完成时间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无纸化会议系统合同履约结束时间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无纸化会议系统合同履约结束时间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各单位保密安全意识知晓率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各单位保密安全意识知晓率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慰问品少发、错发、漏发发生率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慰问品少发、错发、漏发发生率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≤1%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环境检测工作完成时间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环境检测工作完成时间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2026年11月前完成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党代会、区委全会等重大会议及大型活动计划按期完成率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党代会、区委全会等重大会议及大型活动计划按期完成率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无纸化会议系统稳定运行时间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无纸化会议系统稳定运行时间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发现保密违规情形响应时间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发现保密违规情形响应时间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≤12小时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完成巡视整改工作任务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完成巡视整改工作任务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慰问活动完成时间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慰问活动完成时间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2026年12月16日前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举办会议活动总成本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举办会议活动总成本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≤613900元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服务保障任务总费用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服务保障任务总费用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≤229100元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设备购置成本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设备购置成本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≤77700元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租用保密检查工具费用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租用保密检查工具费用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≤140000元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慰问总金额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慰问总金额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≤340000元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展板展布及宣传片制作费用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展板展布及宣传片制作费用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≤299300元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环境检测成本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环境检测成本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≤80000元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提高滨海新区宣传效果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提高滨海新区宣传效果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提升宣传推介新区效果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党代会、区委全会等重大会议及大型活动成果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党代会、区委全会等重大会议及大型活动成果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充分发挥会议及大型活动作用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为开展春节期间慰问活动提供资金保障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为开展春节期间慰问活动提供资金保障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有效保障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泄密情形查处率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泄密情形查处率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≤5%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受检区域信息安全漏洞检出率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受检区域信息安全漏洞检出率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≤10%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巡视组满意度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巡视组满意度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参加会议和大型活动人员满意度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参加会议和大型活动人员满意度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无纸化会议系统使用人员满意度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无纸化会议系统使用人员满意度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保密检查人员满意度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保密检查人员满意度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受检区域使用人满意度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受检区域使用人满意度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参观人员满意度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参观人员满意度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被慰问单位满意度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被慰问单位满意度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≥99%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8"/>
      <w:bookmarkStart w:id="5" w:name="_Toc1035520288_WPSOffice_Level1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28"/>
        </w:rPr>
        <w:t>.2026一般债付息支出（行政政法室）绩效目标表</w:t>
      </w:r>
      <w:bookmarkEnd w:id="4"/>
      <w:bookmarkEnd w:id="5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501101中国共产党天津市滨海新区委员会办公室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5"/>
            </w:pPr>
            <w:r>
              <w:t>2026一般债付息支出（行政政法室）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2847000.00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>2847000.00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5"/>
            </w:pPr>
            <w:r>
              <w:t>支付2026年一般债利息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5"/>
            </w:pPr>
            <w:r>
              <w:t>1.通过支付项目应付利息，有效化解债务纠纷，维护政府公信力。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应付利息项目数量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应付利息项目数量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资金支付合规率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资金支付审批手续完整情况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偿还债务完成时间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偿还债务完成时间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还款利息金额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还款利息金额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≤2847000元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化解债务纠纷，维护政府公信力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化解债务纠纷，维护政府公信力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有效化解债务纠纷，年度内不发生被起诉债务案件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债权人满意度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债权人满意度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≥95%</w:t>
            </w:r>
          </w:p>
        </w:tc>
      </w:tr>
    </w:tbl>
    <w:p>
      <w:pPr>
        <w:spacing w:before="0" w:after="0" w:line="240" w:lineRule="auto"/>
        <w:ind w:firstLine="0"/>
        <w:jc w:val="center"/>
        <w:outlineLvl w:val="9"/>
      </w:pPr>
    </w:p>
    <w:p/>
    <w:sectPr>
      <w:pgSz w:w="11900" w:h="16840"/>
      <w:pgMar w:top="1984" w:right="1304" w:bottom="1134" w:left="1304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PAGE "page number"</w:instrText>
                          </w:r>
                          <w:r>
                            <w:fldChar w:fldCharType="separate"/>
                          </w:r>
                          <w:r>
                            <w:t>page number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PAGE "page number"</w:instrText>
                    </w:r>
                    <w:r>
                      <w:fldChar w:fldCharType="separate"/>
                    </w:r>
                    <w:r>
                      <w:t>page number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PAGE "page number"</w:instrText>
                          </w:r>
                          <w:r>
                            <w:fldChar w:fldCharType="separate"/>
                          </w:r>
                          <w:r>
                            <w:t>page number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jc w:val="left"/>
                    </w:pPr>
                    <w:r>
                      <w:fldChar w:fldCharType="begin"/>
                    </w:r>
                    <w:r>
                      <w:instrText xml:space="preserve">PAGE "page number"</w:instrText>
                    </w:r>
                    <w:r>
                      <w:fldChar w:fldCharType="separate"/>
                    </w:r>
                    <w:r>
                      <w:t>page number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NotTrackMoves/>
  <w:documentProtection w:enforcement="0"/>
  <w:defaultTabStop w:val="720"/>
  <w:evenAndOddHeaders w:val="true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4AE6ADB5"/>
    <w:rsid w:val="587F0856"/>
    <w:rsid w:val="DFFC30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5">
    <w:name w:val="toc 4"/>
    <w:basedOn w:val="1"/>
    <w:next w:val="1"/>
    <w:qFormat/>
    <w:uiPriority w:val="0"/>
    <w:pPr>
      <w:ind w:left="720"/>
    </w:pPr>
  </w:style>
  <w:style w:type="paragraph" w:styleId="6">
    <w:name w:val="toc 2"/>
    <w:basedOn w:val="1"/>
    <w:next w:val="1"/>
    <w:qFormat/>
    <w:uiPriority w:val="0"/>
    <w:pPr>
      <w:ind w:left="240"/>
    </w:p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2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3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6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2026-01-21T08:12:00Z</dcterms:created>
  <dc:creator>kylin</dc:creator>
  <cp:lastModifiedBy>郭志欣</cp:lastModifiedBy>
  <cp:lastPrinted>2026-02-06T03:32:00Z</cp:lastPrinted>
  <dcterms:modified xsi:type="dcterms:W3CDTF">2026-02-09T10:26:40Z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